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B8" w:rsidRDefault="00795BB8" w:rsidP="00ED2ADD">
      <w:pPr>
        <w:widowControl/>
        <w:wordWrap w:val="0"/>
        <w:spacing w:line="360" w:lineRule="auto"/>
        <w:jc w:val="left"/>
        <w:rPr>
          <w:rFonts w:ascii="宋体" w:cs="Times New Roman"/>
          <w:color w:val="000000"/>
          <w:kern w:val="0"/>
          <w:sz w:val="24"/>
          <w:szCs w:val="24"/>
        </w:rPr>
      </w:pPr>
      <w:r>
        <w:rPr>
          <w:rFonts w:ascii="宋体" w:hAnsi="宋体" w:cs="宋体" w:hint="eastAsia"/>
          <w:color w:val="000000"/>
          <w:kern w:val="0"/>
          <w:sz w:val="24"/>
          <w:szCs w:val="24"/>
        </w:rPr>
        <w:t>附件</w:t>
      </w:r>
      <w:r>
        <w:rPr>
          <w:rFonts w:ascii="宋体" w:hAnsi="宋体" w:cs="宋体"/>
          <w:color w:val="000000"/>
          <w:kern w:val="0"/>
          <w:sz w:val="24"/>
          <w:szCs w:val="24"/>
        </w:rPr>
        <w:t>3</w:t>
      </w:r>
      <w:r>
        <w:rPr>
          <w:rFonts w:ascii="宋体" w:hAnsi="宋体" w:cs="宋体" w:hint="eastAsia"/>
          <w:color w:val="000000"/>
          <w:kern w:val="0"/>
          <w:sz w:val="24"/>
          <w:szCs w:val="24"/>
        </w:rPr>
        <w:t>：</w:t>
      </w:r>
    </w:p>
    <w:p w:rsidR="00795BB8" w:rsidRDefault="00795BB8" w:rsidP="00ED2ADD">
      <w:pPr>
        <w:rPr>
          <w:rFonts w:ascii="黑体" w:eastAsia="黑体" w:hAnsi="黑体" w:cs="Times New Roman"/>
          <w:sz w:val="32"/>
          <w:szCs w:val="32"/>
        </w:rPr>
      </w:pPr>
    </w:p>
    <w:p w:rsidR="00795BB8" w:rsidRDefault="00795BB8" w:rsidP="00ED2ADD">
      <w:pPr>
        <w:rPr>
          <w:rFonts w:ascii="黑体" w:eastAsia="黑体" w:hAnsi="黑体" w:cs="Times New Roman"/>
          <w:sz w:val="32"/>
          <w:szCs w:val="32"/>
        </w:rPr>
      </w:pPr>
    </w:p>
    <w:p w:rsidR="00795BB8" w:rsidRDefault="00795BB8" w:rsidP="00ED2ADD">
      <w:pPr>
        <w:rPr>
          <w:rFonts w:ascii="黑体" w:eastAsia="黑体" w:hAnsi="黑体" w:cs="Times New Roman"/>
          <w:sz w:val="32"/>
          <w:szCs w:val="32"/>
        </w:rPr>
      </w:pPr>
    </w:p>
    <w:p w:rsidR="00795BB8" w:rsidRPr="00956C07" w:rsidRDefault="00795BB8" w:rsidP="00ED2ADD">
      <w:pPr>
        <w:rPr>
          <w:rFonts w:ascii="仿宋_GB2312" w:eastAsia="仿宋_GB2312" w:cs="Times New Roman"/>
          <w:sz w:val="30"/>
          <w:szCs w:val="30"/>
        </w:rPr>
      </w:pPr>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0;margin-top:192.8pt;width:441.05pt;height:70.2pt;z-index:251658240;visibility:visible;mso-position-vertical-relative:page" filled="f" stroked="f">
            <v:textbox>
              <w:txbxContent>
                <w:p w:rsidR="00795BB8" w:rsidRPr="009B0FFF" w:rsidRDefault="00795BB8" w:rsidP="00ED2ADD">
                  <w:pPr>
                    <w:jc w:val="center"/>
                    <w:rPr>
                      <w:rFonts w:cs="Times New Roman"/>
                      <w:sz w:val="90"/>
                      <w:szCs w:val="90"/>
                    </w:rPr>
                  </w:pPr>
                  <w:r w:rsidRPr="009B0FFF">
                    <w:rPr>
                      <w:rFonts w:ascii="文星简小标宋" w:eastAsia="文星简小标宋" w:cs="文星简小标宋" w:hint="eastAsia"/>
                      <w:color w:val="FF0000"/>
                      <w:sz w:val="90"/>
                      <w:szCs w:val="90"/>
                    </w:rPr>
                    <w:t>嘉兴市人民政府文件</w:t>
                  </w:r>
                </w:p>
              </w:txbxContent>
            </v:textbox>
            <w10:wrap type="topAndBottom" anchory="page"/>
          </v:shape>
        </w:pict>
      </w:r>
    </w:p>
    <w:p w:rsidR="00795BB8" w:rsidRDefault="00795BB8" w:rsidP="00ED2ADD">
      <w:pPr>
        <w:spacing w:line="600" w:lineRule="exact"/>
        <w:jc w:val="center"/>
        <w:rPr>
          <w:rFonts w:ascii="仿宋_GB2312" w:eastAsia="仿宋_GB2312" w:cs="Times New Roman"/>
          <w:sz w:val="32"/>
          <w:szCs w:val="32"/>
        </w:rPr>
      </w:pPr>
      <w:r w:rsidRPr="00441CBF">
        <w:rPr>
          <w:rFonts w:ascii="仿宋_GB2312" w:eastAsia="仿宋_GB2312" w:cs="仿宋_GB2312" w:hint="eastAsia"/>
          <w:sz w:val="32"/>
          <w:szCs w:val="32"/>
        </w:rPr>
        <w:t>嘉政发〔</w:t>
      </w:r>
      <w:r>
        <w:rPr>
          <w:rFonts w:ascii="仿宋_GB2312" w:eastAsia="仿宋_GB2312" w:cs="仿宋_GB2312"/>
          <w:sz w:val="32"/>
          <w:szCs w:val="32"/>
        </w:rPr>
        <w:t>2016</w:t>
      </w:r>
      <w:r w:rsidRPr="00441CBF">
        <w:rPr>
          <w:rFonts w:ascii="仿宋_GB2312" w:eastAsia="仿宋_GB2312" w:cs="仿宋_GB2312" w:hint="eastAsia"/>
          <w:sz w:val="32"/>
          <w:szCs w:val="32"/>
        </w:rPr>
        <w:t>〕</w:t>
      </w:r>
      <w:r>
        <w:rPr>
          <w:rFonts w:ascii="仿宋_GB2312" w:eastAsia="仿宋_GB2312" w:cs="仿宋_GB2312"/>
          <w:spacing w:val="6"/>
          <w:sz w:val="32"/>
          <w:szCs w:val="32"/>
        </w:rPr>
        <w:t>57</w:t>
      </w:r>
      <w:r w:rsidRPr="00441CBF">
        <w:rPr>
          <w:rFonts w:ascii="仿宋_GB2312" w:eastAsia="仿宋_GB2312" w:cs="仿宋_GB2312" w:hint="eastAsia"/>
          <w:sz w:val="32"/>
          <w:szCs w:val="32"/>
        </w:rPr>
        <w:t>号</w:t>
      </w:r>
    </w:p>
    <w:p w:rsidR="00795BB8" w:rsidRPr="00663935" w:rsidRDefault="00795BB8" w:rsidP="00ED2ADD">
      <w:pPr>
        <w:spacing w:line="600" w:lineRule="exact"/>
        <w:rPr>
          <w:rFonts w:ascii="仿宋_GB2312" w:eastAsia="仿宋_GB2312" w:cs="Times New Roman"/>
          <w:sz w:val="32"/>
          <w:szCs w:val="32"/>
        </w:rPr>
      </w:pPr>
      <w:r>
        <w:rPr>
          <w:noProof/>
        </w:rPr>
        <w:pict>
          <v:line id="直接连接符 2" o:spid="_x0000_s1027" style="position:absolute;left:0;text-align:left;z-index:251659264;visibility:visible;mso-position-vertical-relative:page" from="0,356.65pt" to="442.2pt,356.65pt" strokecolor="red" strokeweight="3pt">
            <w10:wrap anchory="page"/>
          </v:line>
        </w:pict>
      </w:r>
    </w:p>
    <w:p w:rsidR="00795BB8" w:rsidRDefault="00795BB8" w:rsidP="00ED2ADD">
      <w:pPr>
        <w:spacing w:line="600" w:lineRule="exact"/>
        <w:rPr>
          <w:rFonts w:ascii="仿宋_GB2312" w:eastAsia="仿宋_GB2312" w:cs="Times New Roman"/>
          <w:sz w:val="30"/>
          <w:szCs w:val="30"/>
        </w:rPr>
      </w:pPr>
    </w:p>
    <w:p w:rsidR="00795BB8" w:rsidRDefault="00795BB8" w:rsidP="00ED2ADD">
      <w:pPr>
        <w:spacing w:line="600" w:lineRule="exact"/>
        <w:jc w:val="center"/>
        <w:rPr>
          <w:rFonts w:ascii="文星简小标宋" w:eastAsia="文星简小标宋" w:cs="Times New Roman"/>
          <w:sz w:val="44"/>
          <w:szCs w:val="44"/>
        </w:rPr>
      </w:pPr>
      <w:r w:rsidRPr="006C47D0">
        <w:rPr>
          <w:rFonts w:ascii="文星简小标宋" w:eastAsia="文星简小标宋" w:cs="文星简小标宋" w:hint="eastAsia"/>
          <w:sz w:val="44"/>
          <w:szCs w:val="44"/>
        </w:rPr>
        <w:t>嘉兴市人民政府关于</w:t>
      </w:r>
    </w:p>
    <w:p w:rsidR="00795BB8" w:rsidRPr="006C47D0" w:rsidRDefault="00795BB8" w:rsidP="00ED2ADD">
      <w:pPr>
        <w:spacing w:line="600" w:lineRule="exact"/>
        <w:jc w:val="center"/>
        <w:rPr>
          <w:rFonts w:ascii="文星简小标宋" w:eastAsia="文星简小标宋" w:cs="Times New Roman"/>
          <w:sz w:val="44"/>
          <w:szCs w:val="44"/>
        </w:rPr>
      </w:pPr>
      <w:r>
        <w:rPr>
          <w:rFonts w:ascii="文星简小标宋" w:eastAsia="文星简小标宋" w:cs="文星简小标宋" w:hint="eastAsia"/>
          <w:sz w:val="44"/>
          <w:szCs w:val="44"/>
        </w:rPr>
        <w:t>嘉兴</w:t>
      </w:r>
      <w:r w:rsidRPr="00046200">
        <w:rPr>
          <w:rFonts w:ascii="文星简小标宋" w:eastAsia="文星简小标宋" w:cs="文星简小标宋" w:hint="eastAsia"/>
          <w:sz w:val="44"/>
          <w:szCs w:val="44"/>
        </w:rPr>
        <w:t>市区禁止燃放烟花爆竹的</w:t>
      </w:r>
      <w:r>
        <w:rPr>
          <w:rFonts w:ascii="文星简小标宋" w:eastAsia="文星简小标宋" w:cs="文星简小标宋" w:hint="eastAsia"/>
          <w:sz w:val="44"/>
          <w:szCs w:val="44"/>
        </w:rPr>
        <w:t>通告</w:t>
      </w:r>
    </w:p>
    <w:p w:rsidR="00795BB8" w:rsidRDefault="00795BB8" w:rsidP="00ED2ADD">
      <w:pPr>
        <w:spacing w:line="600" w:lineRule="exact"/>
        <w:rPr>
          <w:rFonts w:ascii="仿宋_GB2312" w:eastAsia="仿宋_GB2312" w:cs="Times New Roman"/>
          <w:spacing w:val="4"/>
          <w:sz w:val="30"/>
          <w:szCs w:val="30"/>
        </w:rPr>
      </w:pPr>
    </w:p>
    <w:p w:rsidR="00795BB8" w:rsidRPr="00CF1BAF" w:rsidRDefault="00795BB8" w:rsidP="00D36016">
      <w:pPr>
        <w:spacing w:line="600" w:lineRule="exact"/>
        <w:ind w:firstLineChars="200" w:firstLine="31680"/>
        <w:rPr>
          <w:rFonts w:ascii="仿宋_GB2312" w:eastAsia="仿宋_GB2312" w:hAnsi="仿宋" w:cs="Times New Roman"/>
          <w:color w:val="000000"/>
          <w:spacing w:val="-4"/>
          <w:sz w:val="32"/>
          <w:szCs w:val="32"/>
        </w:rPr>
      </w:pPr>
      <w:r w:rsidRPr="00CF1BAF">
        <w:rPr>
          <w:rFonts w:ascii="仿宋_GB2312" w:eastAsia="仿宋_GB2312" w:hAnsi="仿宋" w:cs="仿宋_GB2312" w:hint="eastAsia"/>
          <w:color w:val="000000"/>
          <w:spacing w:val="-4"/>
          <w:sz w:val="32"/>
          <w:szCs w:val="32"/>
        </w:rPr>
        <w:t>为进一步改善大气环境质量，预防和减少火灾事故，保障社会公共安全，根据国务院</w:t>
      </w:r>
      <w:r w:rsidRPr="00CF1BAF">
        <w:rPr>
          <w:rFonts w:ascii="仿宋_GB2312" w:eastAsia="仿宋_GB2312" w:cs="仿宋_GB2312" w:hint="eastAsia"/>
          <w:spacing w:val="-4"/>
          <w:sz w:val="32"/>
          <w:szCs w:val="32"/>
        </w:rPr>
        <w:t>《烟花爆竹安全管理条例》（国务院令</w:t>
      </w:r>
      <w:r w:rsidRPr="00CF1BAF">
        <w:rPr>
          <w:rFonts w:ascii="仿宋_GB2312" w:eastAsia="仿宋_GB2312" w:cs="仿宋_GB2312"/>
          <w:spacing w:val="-4"/>
          <w:sz w:val="32"/>
          <w:szCs w:val="32"/>
        </w:rPr>
        <w:t>455</w:t>
      </w:r>
      <w:r w:rsidRPr="00CF1BAF">
        <w:rPr>
          <w:rFonts w:ascii="仿宋_GB2312" w:eastAsia="仿宋_GB2312" w:cs="仿宋_GB2312" w:hint="eastAsia"/>
          <w:spacing w:val="-4"/>
          <w:sz w:val="32"/>
          <w:szCs w:val="32"/>
        </w:rPr>
        <w:t>号）、《浙江省烟花爆竹安全管理办法》（省政府令第</w:t>
      </w:r>
      <w:r w:rsidRPr="00CF1BAF">
        <w:rPr>
          <w:rFonts w:ascii="仿宋_GB2312" w:eastAsia="仿宋_GB2312" w:cs="仿宋_GB2312"/>
          <w:spacing w:val="-4"/>
          <w:sz w:val="32"/>
          <w:szCs w:val="32"/>
        </w:rPr>
        <w:t>266</w:t>
      </w:r>
      <w:r w:rsidRPr="00CF1BAF">
        <w:rPr>
          <w:rFonts w:ascii="仿宋_GB2312" w:eastAsia="仿宋_GB2312" w:cs="仿宋_GB2312" w:hint="eastAsia"/>
          <w:spacing w:val="-4"/>
          <w:sz w:val="32"/>
          <w:szCs w:val="32"/>
        </w:rPr>
        <w:t>号）</w:t>
      </w:r>
      <w:r w:rsidRPr="00CF1BAF">
        <w:rPr>
          <w:rFonts w:ascii="仿宋_GB2312" w:eastAsia="仿宋_GB2312" w:hAnsi="仿宋" w:cs="仿宋_GB2312" w:hint="eastAsia"/>
          <w:color w:val="000000"/>
          <w:spacing w:val="-4"/>
          <w:sz w:val="32"/>
          <w:szCs w:val="32"/>
        </w:rPr>
        <w:t>等有关法律、法规及规章规定，结合我市实际，现就市区禁止燃放烟花爆竹的有关规定通告如下：</w:t>
      </w:r>
    </w:p>
    <w:p w:rsidR="00795BB8" w:rsidRPr="00CF1BAF" w:rsidRDefault="00795BB8" w:rsidP="00D36016">
      <w:pPr>
        <w:spacing w:line="600" w:lineRule="exact"/>
        <w:ind w:firstLineChars="200" w:firstLine="31680"/>
        <w:rPr>
          <w:rFonts w:ascii="仿宋_GB2312" w:eastAsia="仿宋_GB2312" w:hAnsi="仿宋" w:cs="Times New Roman"/>
          <w:color w:val="000000"/>
          <w:spacing w:val="-4"/>
          <w:sz w:val="32"/>
          <w:szCs w:val="32"/>
        </w:rPr>
      </w:pPr>
      <w:r w:rsidRPr="00CF1BAF">
        <w:rPr>
          <w:rFonts w:ascii="仿宋_GB2312" w:eastAsia="仿宋_GB2312" w:hAnsi="仿宋" w:cs="仿宋_GB2312" w:hint="eastAsia"/>
          <w:color w:val="000000"/>
          <w:spacing w:val="-4"/>
          <w:sz w:val="32"/>
          <w:szCs w:val="32"/>
        </w:rPr>
        <w:t>自</w:t>
      </w:r>
      <w:r w:rsidRPr="00CF1BAF">
        <w:rPr>
          <w:rFonts w:ascii="仿宋_GB2312" w:eastAsia="仿宋_GB2312" w:hAnsi="仿宋" w:cs="仿宋_GB2312"/>
          <w:color w:val="000000"/>
          <w:spacing w:val="-4"/>
          <w:sz w:val="32"/>
          <w:szCs w:val="32"/>
        </w:rPr>
        <w:t>2017</w:t>
      </w:r>
      <w:r w:rsidRPr="00CF1BAF">
        <w:rPr>
          <w:rFonts w:ascii="仿宋_GB2312" w:eastAsia="仿宋_GB2312" w:hAnsi="仿宋" w:cs="仿宋_GB2312" w:hint="eastAsia"/>
          <w:color w:val="000000"/>
          <w:spacing w:val="-4"/>
          <w:sz w:val="32"/>
          <w:szCs w:val="32"/>
        </w:rPr>
        <w:t>年</w:t>
      </w:r>
      <w:r w:rsidRPr="00CF1BAF">
        <w:rPr>
          <w:rFonts w:ascii="仿宋_GB2312" w:eastAsia="仿宋_GB2312" w:hAnsi="仿宋" w:cs="仿宋_GB2312"/>
          <w:color w:val="000000"/>
          <w:spacing w:val="-4"/>
          <w:sz w:val="32"/>
          <w:szCs w:val="32"/>
        </w:rPr>
        <w:t>1</w:t>
      </w:r>
      <w:r w:rsidRPr="00CF1BAF">
        <w:rPr>
          <w:rFonts w:ascii="仿宋_GB2312" w:eastAsia="仿宋_GB2312" w:hAnsi="仿宋" w:cs="仿宋_GB2312" w:hint="eastAsia"/>
          <w:color w:val="000000"/>
          <w:spacing w:val="-4"/>
          <w:sz w:val="32"/>
          <w:szCs w:val="32"/>
        </w:rPr>
        <w:t>月</w:t>
      </w:r>
      <w:r w:rsidRPr="00CF1BAF">
        <w:rPr>
          <w:rFonts w:ascii="仿宋_GB2312" w:eastAsia="仿宋_GB2312" w:hAnsi="仿宋" w:cs="仿宋_GB2312"/>
          <w:color w:val="000000"/>
          <w:spacing w:val="-4"/>
          <w:sz w:val="32"/>
          <w:szCs w:val="32"/>
        </w:rPr>
        <w:t>1</w:t>
      </w:r>
      <w:r w:rsidRPr="00CF1BAF">
        <w:rPr>
          <w:rFonts w:ascii="仿宋_GB2312" w:eastAsia="仿宋_GB2312" w:hAnsi="仿宋" w:cs="仿宋_GB2312" w:hint="eastAsia"/>
          <w:color w:val="000000"/>
          <w:spacing w:val="-4"/>
          <w:sz w:val="32"/>
          <w:szCs w:val="32"/>
        </w:rPr>
        <w:t>日起，</w:t>
      </w:r>
      <w:r w:rsidRPr="00CF1BAF">
        <w:rPr>
          <w:rFonts w:ascii="仿宋_GB2312" w:eastAsia="仿宋_GB2312" w:cs="仿宋_GB2312" w:hint="eastAsia"/>
          <w:spacing w:val="-4"/>
          <w:sz w:val="32"/>
          <w:szCs w:val="32"/>
        </w:rPr>
        <w:t>市区三环路（含）以内</w:t>
      </w:r>
      <w:r w:rsidRPr="00CF1BAF">
        <w:rPr>
          <w:rFonts w:ascii="仿宋_GB2312" w:eastAsia="仿宋_GB2312" w:hAnsi="仿宋" w:cs="仿宋_GB2312" w:hint="eastAsia"/>
          <w:color w:val="000000"/>
          <w:spacing w:val="-4"/>
          <w:sz w:val="32"/>
          <w:szCs w:val="32"/>
        </w:rPr>
        <w:t>（东至三环东路、西至三环西路、南至规划三环南路、北至三环北路，详见附件），禁止燃放</w:t>
      </w:r>
      <w:r w:rsidRPr="00CF1BAF">
        <w:rPr>
          <w:rFonts w:ascii="仿宋_GB2312" w:eastAsia="仿宋_GB2312" w:cs="仿宋_GB2312" w:hint="eastAsia"/>
          <w:spacing w:val="-4"/>
          <w:sz w:val="32"/>
          <w:szCs w:val="32"/>
        </w:rPr>
        <w:t>烟花爆竹。市区三环路以外，根据有关法律、法规及规章的规定，下列场所不得燃放烟花爆竹：</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一</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党政机关、事业单位；</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二</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文物保护单位；</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三</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车站、码头、飞机场等交通枢纽以及铁路线路安全保护区内；</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四</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易燃易爆物品生产、储存单位，消防重点单位；</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五</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输变电设施安全保护区内；</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六</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医疗机构、幼儿园、中小学校、养老机构</w:t>
      </w:r>
      <w:r w:rsidRPr="00CF1BAF">
        <w:rPr>
          <w:rFonts w:ascii="仿宋_GB2312" w:eastAsia="仿宋_GB2312" w:cs="仿宋_GB2312"/>
          <w:spacing w:val="-4"/>
          <w:sz w:val="32"/>
          <w:szCs w:val="32"/>
        </w:rPr>
        <w:t>;(</w:t>
      </w:r>
      <w:r w:rsidRPr="00CF1BAF">
        <w:rPr>
          <w:rFonts w:ascii="仿宋_GB2312" w:eastAsia="仿宋_GB2312" w:cs="仿宋_GB2312" w:hint="eastAsia"/>
          <w:spacing w:val="-4"/>
          <w:sz w:val="32"/>
          <w:szCs w:val="32"/>
        </w:rPr>
        <w:t>七</w:t>
      </w:r>
      <w:r w:rsidRPr="00CF1BAF">
        <w:rPr>
          <w:rFonts w:ascii="仿宋_GB2312" w:eastAsia="仿宋_GB2312" w:cs="仿宋_GB2312"/>
          <w:spacing w:val="-4"/>
          <w:sz w:val="32"/>
          <w:szCs w:val="32"/>
        </w:rPr>
        <w:t xml:space="preserve">) </w:t>
      </w:r>
      <w:r w:rsidRPr="00CF1BAF">
        <w:rPr>
          <w:rFonts w:ascii="仿宋_GB2312" w:eastAsia="仿宋_GB2312" w:cs="仿宋_GB2312" w:hint="eastAsia"/>
          <w:spacing w:val="-4"/>
          <w:sz w:val="32"/>
          <w:szCs w:val="32"/>
        </w:rPr>
        <w:t>商品交易市场。同时，市区三环路（含）以内不设</w:t>
      </w:r>
      <w:r w:rsidRPr="00CF1BAF">
        <w:rPr>
          <w:rFonts w:ascii="仿宋_GB2312" w:eastAsia="仿宋_GB2312" w:hAnsi="仿宋" w:cs="仿宋_GB2312" w:hint="eastAsia"/>
          <w:color w:val="000000"/>
          <w:spacing w:val="-4"/>
          <w:sz w:val="32"/>
          <w:szCs w:val="32"/>
        </w:rPr>
        <w:t>烟花爆竹销售点。</w:t>
      </w:r>
    </w:p>
    <w:p w:rsidR="00795BB8" w:rsidRPr="00CF1BAF" w:rsidRDefault="00795BB8"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凡违反上述规定在禁放范围内燃放烟花爆竹的，由公安机关依照《中华人民共和国治安管理处罚法》《烟花爆竹安全管理条例》《浙江省烟花爆竹安全管理办法》等相关法律、法规及规章依法予以行政处罚；构成犯罪的，依法追究刑事责任。</w:t>
      </w:r>
    </w:p>
    <w:p w:rsidR="00795BB8" w:rsidRPr="00CF1BAF" w:rsidRDefault="00795BB8"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任何单位和个人有权劝阻或向公安机关举报违反规定燃放烟花爆竹的行为，查证属实的，由公安机关按照相关规定给予奖励。举报电话：</w:t>
      </w:r>
      <w:r w:rsidRPr="00CF1BAF">
        <w:rPr>
          <w:rFonts w:ascii="仿宋_GB2312" w:eastAsia="仿宋_GB2312" w:hAnsi="仿宋" w:cs="仿宋_GB2312"/>
          <w:spacing w:val="-4"/>
          <w:sz w:val="32"/>
          <w:szCs w:val="32"/>
        </w:rPr>
        <w:t>110</w:t>
      </w:r>
      <w:r w:rsidRPr="00CF1BAF">
        <w:rPr>
          <w:rFonts w:ascii="仿宋_GB2312" w:eastAsia="仿宋_GB2312" w:hAnsi="仿宋" w:cs="仿宋_GB2312" w:hint="eastAsia"/>
          <w:spacing w:val="-4"/>
          <w:sz w:val="32"/>
          <w:szCs w:val="32"/>
        </w:rPr>
        <w:t>。</w:t>
      </w:r>
    </w:p>
    <w:p w:rsidR="00795BB8" w:rsidRPr="00CF1BAF" w:rsidRDefault="00795BB8"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特此通告。</w:t>
      </w:r>
    </w:p>
    <w:p w:rsidR="00795BB8" w:rsidRPr="00CF1BAF" w:rsidRDefault="00795BB8" w:rsidP="00ED2ADD">
      <w:pPr>
        <w:spacing w:line="600" w:lineRule="exact"/>
        <w:ind w:firstLine="600"/>
        <w:rPr>
          <w:rFonts w:ascii="仿宋_GB2312" w:eastAsia="仿宋_GB2312" w:hAnsi="仿宋" w:cs="Times New Roman"/>
          <w:spacing w:val="-4"/>
          <w:sz w:val="32"/>
          <w:szCs w:val="32"/>
        </w:rPr>
      </w:pPr>
    </w:p>
    <w:p w:rsidR="00795BB8" w:rsidRPr="00CF1BAF" w:rsidRDefault="00795BB8" w:rsidP="00ED2ADD">
      <w:pPr>
        <w:spacing w:line="600" w:lineRule="exact"/>
        <w:ind w:firstLine="600"/>
        <w:rPr>
          <w:rFonts w:ascii="仿宋_GB2312" w:eastAsia="仿宋_GB2312" w:hAnsi="仿宋" w:cs="Times New Roman"/>
          <w:spacing w:val="-4"/>
          <w:sz w:val="32"/>
          <w:szCs w:val="32"/>
        </w:rPr>
      </w:pPr>
      <w:r w:rsidRPr="00CF1BAF">
        <w:rPr>
          <w:rFonts w:ascii="仿宋_GB2312" w:eastAsia="仿宋_GB2312" w:hAnsi="仿宋" w:cs="仿宋_GB2312" w:hint="eastAsia"/>
          <w:spacing w:val="-4"/>
          <w:sz w:val="32"/>
          <w:szCs w:val="32"/>
        </w:rPr>
        <w:t>附件：市区三环路（含）以内禁放范围图</w:t>
      </w:r>
    </w:p>
    <w:p w:rsidR="00795BB8" w:rsidRPr="00CF1BAF" w:rsidRDefault="00795BB8" w:rsidP="00ED2ADD">
      <w:pPr>
        <w:spacing w:line="600" w:lineRule="exact"/>
        <w:ind w:firstLine="600"/>
        <w:rPr>
          <w:rFonts w:ascii="仿宋_GB2312" w:eastAsia="仿宋_GB2312" w:hAnsi="仿宋" w:cs="Times New Roman"/>
          <w:spacing w:val="-4"/>
          <w:sz w:val="32"/>
          <w:szCs w:val="32"/>
        </w:rPr>
      </w:pPr>
    </w:p>
    <w:p w:rsidR="00795BB8" w:rsidRDefault="00795BB8" w:rsidP="00D36016">
      <w:pPr>
        <w:spacing w:line="600" w:lineRule="exact"/>
        <w:ind w:right="1396" w:firstLineChars="498" w:firstLine="31680"/>
        <w:rPr>
          <w:rFonts w:ascii="仿宋_GB2312" w:eastAsia="仿宋_GB2312" w:cs="Times New Roman"/>
          <w:spacing w:val="-4"/>
          <w:sz w:val="32"/>
          <w:szCs w:val="32"/>
        </w:rPr>
      </w:pPr>
    </w:p>
    <w:p w:rsidR="00795BB8" w:rsidRPr="00CF1BAF" w:rsidRDefault="00795BB8" w:rsidP="00D36016">
      <w:pPr>
        <w:spacing w:line="600" w:lineRule="exact"/>
        <w:ind w:rightChars="665" w:right="31680"/>
        <w:jc w:val="right"/>
        <w:rPr>
          <w:rFonts w:ascii="仿宋_GB2312" w:eastAsia="仿宋_GB2312" w:cs="Times New Roman"/>
          <w:spacing w:val="-4"/>
          <w:sz w:val="32"/>
          <w:szCs w:val="32"/>
        </w:rPr>
      </w:pPr>
      <w:r w:rsidRPr="00CF1BAF">
        <w:rPr>
          <w:rFonts w:ascii="仿宋_GB2312" w:eastAsia="仿宋_GB2312" w:cs="仿宋_GB2312" w:hint="eastAsia"/>
          <w:spacing w:val="-4"/>
          <w:sz w:val="32"/>
          <w:szCs w:val="32"/>
        </w:rPr>
        <w:t>嘉兴市人民政府</w:t>
      </w:r>
    </w:p>
    <w:p w:rsidR="00795BB8" w:rsidRPr="00CF1BAF" w:rsidRDefault="00795BB8" w:rsidP="00D36016">
      <w:pPr>
        <w:tabs>
          <w:tab w:val="left" w:pos="8820"/>
        </w:tabs>
        <w:spacing w:line="600" w:lineRule="exact"/>
        <w:ind w:rightChars="578" w:right="31680"/>
        <w:jc w:val="right"/>
        <w:rPr>
          <w:rFonts w:ascii="仿宋_GB2312" w:eastAsia="仿宋_GB2312" w:cs="Times New Roman"/>
          <w:spacing w:val="-4"/>
          <w:sz w:val="32"/>
          <w:szCs w:val="32"/>
        </w:rPr>
      </w:pPr>
      <w:r w:rsidRPr="00CF1BAF">
        <w:rPr>
          <w:rFonts w:ascii="仿宋_GB2312" w:eastAsia="仿宋_GB2312" w:cs="仿宋_GB2312"/>
          <w:spacing w:val="-4"/>
          <w:sz w:val="32"/>
          <w:szCs w:val="32"/>
        </w:rPr>
        <w:t>2016</w:t>
      </w:r>
      <w:r w:rsidRPr="00CF1BAF">
        <w:rPr>
          <w:rFonts w:ascii="仿宋_GB2312" w:eastAsia="仿宋_GB2312" w:cs="仿宋_GB2312" w:hint="eastAsia"/>
          <w:spacing w:val="-4"/>
          <w:sz w:val="32"/>
          <w:szCs w:val="32"/>
        </w:rPr>
        <w:t>年</w:t>
      </w:r>
      <w:r w:rsidRPr="00CF1BAF">
        <w:rPr>
          <w:rFonts w:ascii="仿宋_GB2312" w:eastAsia="仿宋_GB2312" w:cs="仿宋_GB2312"/>
          <w:spacing w:val="-4"/>
          <w:sz w:val="32"/>
          <w:szCs w:val="32"/>
        </w:rPr>
        <w:t>10</w:t>
      </w:r>
      <w:r w:rsidRPr="00CF1BAF">
        <w:rPr>
          <w:rFonts w:ascii="仿宋_GB2312" w:eastAsia="仿宋_GB2312" w:cs="仿宋_GB2312" w:hint="eastAsia"/>
          <w:spacing w:val="-4"/>
          <w:sz w:val="32"/>
          <w:szCs w:val="32"/>
        </w:rPr>
        <w:t>月</w:t>
      </w:r>
      <w:r w:rsidRPr="00CF1BAF">
        <w:rPr>
          <w:rFonts w:ascii="仿宋_GB2312" w:eastAsia="仿宋_GB2312" w:cs="仿宋_GB2312"/>
          <w:spacing w:val="-4"/>
          <w:sz w:val="32"/>
          <w:szCs w:val="32"/>
        </w:rPr>
        <w:t>31</w:t>
      </w:r>
      <w:r w:rsidRPr="00CF1BAF">
        <w:rPr>
          <w:rFonts w:ascii="仿宋_GB2312" w:eastAsia="仿宋_GB2312" w:cs="仿宋_GB2312" w:hint="eastAsia"/>
          <w:spacing w:val="-4"/>
          <w:sz w:val="32"/>
          <w:szCs w:val="32"/>
        </w:rPr>
        <w:t>日</w:t>
      </w:r>
    </w:p>
    <w:p w:rsidR="00795BB8" w:rsidRDefault="00795BB8" w:rsidP="00ED2ADD">
      <w:pPr>
        <w:spacing w:line="600" w:lineRule="exact"/>
        <w:rPr>
          <w:rFonts w:ascii="仿宋_GB2312" w:eastAsia="仿宋_GB2312" w:cs="Times New Roman"/>
          <w:spacing w:val="6"/>
          <w:sz w:val="30"/>
          <w:szCs w:val="30"/>
        </w:rPr>
      </w:pPr>
      <w:r w:rsidRPr="00CF1BAF">
        <w:rPr>
          <w:rFonts w:ascii="仿宋_GB2312" w:eastAsia="仿宋_GB2312" w:cs="仿宋_GB2312"/>
          <w:spacing w:val="-4"/>
          <w:sz w:val="32"/>
          <w:szCs w:val="32"/>
        </w:rPr>
        <w:t xml:space="preserve">    </w:t>
      </w:r>
      <w:r w:rsidRPr="00CF1BAF">
        <w:rPr>
          <w:rFonts w:ascii="仿宋_GB2312" w:eastAsia="仿宋_GB2312" w:cs="仿宋_GB2312" w:hint="eastAsia"/>
          <w:spacing w:val="-4"/>
          <w:sz w:val="32"/>
          <w:szCs w:val="32"/>
        </w:rPr>
        <w:t>（此件公开发布）</w:t>
      </w:r>
    </w:p>
    <w:p w:rsidR="00795BB8" w:rsidRDefault="00795BB8" w:rsidP="00ED2ADD">
      <w:pPr>
        <w:spacing w:line="580" w:lineRule="exact"/>
        <w:rPr>
          <w:rFonts w:ascii="仿宋_GB2312" w:eastAsia="仿宋_GB2312" w:cs="Times New Roman"/>
          <w:spacing w:val="6"/>
          <w:sz w:val="30"/>
          <w:szCs w:val="30"/>
        </w:rPr>
        <w:sectPr w:rsidR="00795BB8" w:rsidSect="006C47D0">
          <w:footerReference w:type="default" r:id="rId7"/>
          <w:pgSz w:w="11906" w:h="16838" w:code="9"/>
          <w:pgMar w:top="1985" w:right="1531" w:bottom="1418" w:left="1531" w:header="851" w:footer="1304" w:gutter="0"/>
          <w:pgNumType w:start="1"/>
          <w:cols w:space="425"/>
          <w:docGrid w:type="lines" w:linePitch="312"/>
        </w:sectPr>
      </w:pPr>
    </w:p>
    <w:p w:rsidR="00795BB8" w:rsidRDefault="00795BB8" w:rsidP="00ED2ADD">
      <w:pPr>
        <w:rPr>
          <w:rFonts w:ascii="黑体" w:eastAsia="黑体" w:hAnsi="黑体" w:cs="Times New Roman"/>
          <w:spacing w:val="6"/>
          <w:sz w:val="32"/>
          <w:szCs w:val="32"/>
        </w:rPr>
      </w:pPr>
      <w:r w:rsidRPr="00046200">
        <w:rPr>
          <w:rFonts w:ascii="黑体" w:eastAsia="黑体" w:hAnsi="黑体" w:cs="黑体" w:hint="eastAsia"/>
          <w:spacing w:val="6"/>
          <w:sz w:val="32"/>
          <w:szCs w:val="32"/>
        </w:rPr>
        <w:t>附件</w:t>
      </w:r>
    </w:p>
    <w:p w:rsidR="00795BB8" w:rsidRDefault="00795BB8" w:rsidP="00E44282">
      <w:pPr>
        <w:spacing w:beforeLines="100" w:afterLines="100" w:line="500" w:lineRule="exact"/>
        <w:jc w:val="center"/>
        <w:rPr>
          <w:rFonts w:ascii="仿宋_GB2312" w:eastAsia="仿宋_GB2312" w:cs="Times New Roman"/>
          <w:spacing w:val="6"/>
          <w:sz w:val="30"/>
          <w:szCs w:val="30"/>
        </w:rPr>
      </w:pPr>
      <w:r w:rsidRPr="00046200">
        <w:rPr>
          <w:rFonts w:ascii="文星简小标宋" w:eastAsia="文星简小标宋" w:hAnsi="仿宋" w:cs="文星简小标宋" w:hint="eastAsia"/>
          <w:sz w:val="44"/>
          <w:szCs w:val="44"/>
        </w:rPr>
        <w:t>市区三环路（含）以内禁放范围图</w:t>
      </w:r>
    </w:p>
    <w:p w:rsidR="00795BB8" w:rsidRDefault="00795BB8" w:rsidP="00ED2ADD">
      <w:pPr>
        <w:spacing w:line="240" w:lineRule="atLeast"/>
        <w:jc w:val="center"/>
        <w:rPr>
          <w:rFonts w:ascii="仿宋_GB2312" w:eastAsia="仿宋_GB2312" w:cs="Times New Roman"/>
          <w:spacing w:val="6"/>
          <w:sz w:val="30"/>
          <w:szCs w:val="30"/>
        </w:rPr>
        <w:sectPr w:rsidR="00795BB8" w:rsidSect="00046200">
          <w:pgSz w:w="16838" w:h="11906" w:orient="landscape" w:code="9"/>
          <w:pgMar w:top="1531" w:right="1418" w:bottom="1531" w:left="1985" w:header="851" w:footer="1304" w:gutter="0"/>
          <w:cols w:space="425"/>
          <w:docGrid w:type="linesAndChars" w:linePitch="312"/>
        </w:sectPr>
      </w:pPr>
      <w:r w:rsidRPr="00BA354C">
        <w:rPr>
          <w:rFonts w:ascii="仿宋_GB2312" w:eastAsia="仿宋_GB2312" w:cs="Times New Roman"/>
          <w:noProof/>
          <w:spacing w:val="6"/>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嘉兴禁止燃放范围图" style="width:498pt;height:318.75pt;visibility:visible">
            <v:imagedata r:id="rId8" o:title=""/>
          </v:shape>
        </w:pict>
      </w:r>
    </w:p>
    <w:p w:rsidR="00795BB8" w:rsidRPr="004E2924" w:rsidRDefault="00795BB8" w:rsidP="00B662F2">
      <w:pPr>
        <w:widowControl/>
        <w:wordWrap w:val="0"/>
        <w:spacing w:line="360" w:lineRule="auto"/>
        <w:jc w:val="left"/>
        <w:rPr>
          <w:rFonts w:ascii="宋体" w:cs="Times New Roman"/>
          <w:color w:val="194D7D"/>
          <w:kern w:val="0"/>
          <w:sz w:val="24"/>
          <w:szCs w:val="24"/>
        </w:rPr>
      </w:pPr>
    </w:p>
    <w:sectPr w:rsidR="00795BB8" w:rsidRPr="004E2924" w:rsidSect="009B0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B8" w:rsidRDefault="00795BB8" w:rsidP="004E2924">
      <w:pPr>
        <w:rPr>
          <w:rFonts w:cs="Times New Roman"/>
        </w:rPr>
      </w:pPr>
      <w:r>
        <w:rPr>
          <w:rFonts w:cs="Times New Roman"/>
        </w:rPr>
        <w:separator/>
      </w:r>
    </w:p>
  </w:endnote>
  <w:endnote w:type="continuationSeparator" w:id="1">
    <w:p w:rsidR="00795BB8" w:rsidRDefault="00795BB8" w:rsidP="004E292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文星简小标宋">
    <w:altName w:val="黑体"/>
    <w:panose1 w:val="00000000000000000000"/>
    <w:charset w:val="86"/>
    <w:family w:val="modern"/>
    <w:notTrueType/>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B8" w:rsidRDefault="00795BB8">
    <w:pPr>
      <w:pStyle w:val="Footer"/>
      <w:framePr w:wrap="auto" w:vAnchor="text" w:hAnchor="margin" w:xAlign="outside" w:y="1"/>
      <w:rPr>
        <w:rStyle w:val="PageNumber"/>
        <w:rFonts w:cs="Times New Roman"/>
        <w:sz w:val="28"/>
        <w:szCs w:val="28"/>
      </w:rPr>
    </w:pPr>
    <w:r>
      <w:rPr>
        <w:rFonts w:eastAsia="黑体"/>
        <w:sz w:val="28"/>
        <w:szCs w:val="28"/>
      </w:rPr>
      <w:t>—</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Fonts w:eastAsia="黑体"/>
        <w:sz w:val="28"/>
        <w:szCs w:val="28"/>
      </w:rPr>
      <w:t>—</w:t>
    </w:r>
  </w:p>
  <w:p w:rsidR="00795BB8" w:rsidRDefault="00795BB8">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B8" w:rsidRDefault="00795BB8" w:rsidP="004E2924">
      <w:pPr>
        <w:rPr>
          <w:rFonts w:cs="Times New Roman"/>
        </w:rPr>
      </w:pPr>
      <w:r>
        <w:rPr>
          <w:rFonts w:cs="Times New Roman"/>
        </w:rPr>
        <w:separator/>
      </w:r>
    </w:p>
  </w:footnote>
  <w:footnote w:type="continuationSeparator" w:id="1">
    <w:p w:rsidR="00795BB8" w:rsidRDefault="00795BB8" w:rsidP="004E292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1ADD"/>
    <w:multiLevelType w:val="hybridMultilevel"/>
    <w:tmpl w:val="AFF000AC"/>
    <w:lvl w:ilvl="0" w:tplc="171CDD42">
      <w:start w:val="1"/>
      <w:numFmt w:val="decimal"/>
      <w:lvlText w:val="%1、"/>
      <w:lvlJc w:val="left"/>
      <w:pPr>
        <w:tabs>
          <w:tab w:val="num" w:pos="525"/>
        </w:tabs>
        <w:ind w:left="525" w:hanging="525"/>
      </w:pPr>
      <w:rPr>
        <w:rFonts w:ascii="宋体" w:eastAsia="宋体" w:hAnsi="宋体"/>
        <w:sz w:val="28"/>
        <w:szCs w:val="2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050"/>
    <w:rsid w:val="00046200"/>
    <w:rsid w:val="000622BB"/>
    <w:rsid w:val="00077336"/>
    <w:rsid w:val="00174050"/>
    <w:rsid w:val="001932C5"/>
    <w:rsid w:val="00204CB4"/>
    <w:rsid w:val="002C1137"/>
    <w:rsid w:val="00352AF4"/>
    <w:rsid w:val="00441CBF"/>
    <w:rsid w:val="00472D7E"/>
    <w:rsid w:val="004E2924"/>
    <w:rsid w:val="00504527"/>
    <w:rsid w:val="0051718E"/>
    <w:rsid w:val="005536F6"/>
    <w:rsid w:val="00663935"/>
    <w:rsid w:val="006A2BDC"/>
    <w:rsid w:val="006C47D0"/>
    <w:rsid w:val="006C6A62"/>
    <w:rsid w:val="00795BB8"/>
    <w:rsid w:val="00892FAD"/>
    <w:rsid w:val="008B2AF2"/>
    <w:rsid w:val="00926A89"/>
    <w:rsid w:val="00956C07"/>
    <w:rsid w:val="00971D64"/>
    <w:rsid w:val="009B0ED3"/>
    <w:rsid w:val="009B0FFF"/>
    <w:rsid w:val="009B2D44"/>
    <w:rsid w:val="009F3789"/>
    <w:rsid w:val="00A548A8"/>
    <w:rsid w:val="00A92215"/>
    <w:rsid w:val="00AE76FA"/>
    <w:rsid w:val="00B662F2"/>
    <w:rsid w:val="00BA354C"/>
    <w:rsid w:val="00BC6FFD"/>
    <w:rsid w:val="00BD4D94"/>
    <w:rsid w:val="00CF1BAF"/>
    <w:rsid w:val="00D36016"/>
    <w:rsid w:val="00D61358"/>
    <w:rsid w:val="00D62C63"/>
    <w:rsid w:val="00DC3F6B"/>
    <w:rsid w:val="00DF4438"/>
    <w:rsid w:val="00E44282"/>
    <w:rsid w:val="00E617B9"/>
    <w:rsid w:val="00ED2ADD"/>
    <w:rsid w:val="00F65CFA"/>
    <w:rsid w:val="00FA4D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D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74050"/>
    <w:rPr>
      <w:b/>
      <w:bCs/>
    </w:rPr>
  </w:style>
  <w:style w:type="paragraph" w:styleId="NormalWeb">
    <w:name w:val="Normal (Web)"/>
    <w:basedOn w:val="Normal"/>
    <w:uiPriority w:val="99"/>
    <w:semiHidden/>
    <w:rsid w:val="00174050"/>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174050"/>
    <w:pPr>
      <w:ind w:firstLineChars="200" w:firstLine="420"/>
    </w:pPr>
  </w:style>
  <w:style w:type="paragraph" w:styleId="Header">
    <w:name w:val="header"/>
    <w:basedOn w:val="Normal"/>
    <w:link w:val="HeaderChar"/>
    <w:uiPriority w:val="99"/>
    <w:rsid w:val="004E29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2924"/>
    <w:rPr>
      <w:sz w:val="18"/>
      <w:szCs w:val="18"/>
    </w:rPr>
  </w:style>
  <w:style w:type="paragraph" w:styleId="Footer">
    <w:name w:val="footer"/>
    <w:basedOn w:val="Normal"/>
    <w:link w:val="FooterChar"/>
    <w:uiPriority w:val="99"/>
    <w:rsid w:val="004E29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2924"/>
    <w:rPr>
      <w:sz w:val="18"/>
      <w:szCs w:val="18"/>
    </w:rPr>
  </w:style>
  <w:style w:type="character" w:styleId="PageNumber">
    <w:name w:val="page number"/>
    <w:basedOn w:val="DefaultParagraphFont"/>
    <w:uiPriority w:val="99"/>
    <w:rsid w:val="00ED2ADD"/>
  </w:style>
  <w:style w:type="paragraph" w:styleId="BalloonText">
    <w:name w:val="Balloon Text"/>
    <w:basedOn w:val="Normal"/>
    <w:link w:val="BalloonTextChar"/>
    <w:uiPriority w:val="99"/>
    <w:semiHidden/>
    <w:rsid w:val="00ED2ADD"/>
    <w:rPr>
      <w:sz w:val="18"/>
      <w:szCs w:val="18"/>
    </w:rPr>
  </w:style>
  <w:style w:type="character" w:customStyle="1" w:styleId="BalloonTextChar">
    <w:name w:val="Balloon Text Char"/>
    <w:basedOn w:val="DefaultParagraphFont"/>
    <w:link w:val="BalloonText"/>
    <w:uiPriority w:val="99"/>
    <w:semiHidden/>
    <w:locked/>
    <w:rsid w:val="00ED2ADD"/>
    <w:rPr>
      <w:sz w:val="18"/>
      <w:szCs w:val="18"/>
    </w:rPr>
  </w:style>
</w:styles>
</file>

<file path=word/webSettings.xml><?xml version="1.0" encoding="utf-8"?>
<w:webSettings xmlns:r="http://schemas.openxmlformats.org/officeDocument/2006/relationships" xmlns:w="http://schemas.openxmlformats.org/wordprocessingml/2006/main">
  <w:divs>
    <w:div w:id="2065179932">
      <w:marLeft w:val="0"/>
      <w:marRight w:val="0"/>
      <w:marTop w:val="0"/>
      <w:marBottom w:val="0"/>
      <w:divBdr>
        <w:top w:val="none" w:sz="0" w:space="0" w:color="auto"/>
        <w:left w:val="none" w:sz="0" w:space="0" w:color="auto"/>
        <w:bottom w:val="none" w:sz="0" w:space="0" w:color="auto"/>
        <w:right w:val="none" w:sz="0" w:space="0" w:color="auto"/>
      </w:divBdr>
      <w:divsChild>
        <w:div w:id="2065179930">
          <w:marLeft w:val="0"/>
          <w:marRight w:val="0"/>
          <w:marTop w:val="0"/>
          <w:marBottom w:val="0"/>
          <w:divBdr>
            <w:top w:val="none" w:sz="0" w:space="0" w:color="auto"/>
            <w:left w:val="none" w:sz="0" w:space="0" w:color="auto"/>
            <w:bottom w:val="none" w:sz="0" w:space="0" w:color="auto"/>
            <w:right w:val="none" w:sz="0" w:space="0" w:color="auto"/>
          </w:divBdr>
          <w:divsChild>
            <w:div w:id="2065179933">
              <w:marLeft w:val="0"/>
              <w:marRight w:val="0"/>
              <w:marTop w:val="0"/>
              <w:marBottom w:val="0"/>
              <w:divBdr>
                <w:top w:val="none" w:sz="0" w:space="0" w:color="auto"/>
                <w:left w:val="none" w:sz="0" w:space="0" w:color="auto"/>
                <w:bottom w:val="none" w:sz="0" w:space="0" w:color="auto"/>
                <w:right w:val="none" w:sz="0" w:space="0" w:color="auto"/>
              </w:divBdr>
              <w:divsChild>
                <w:div w:id="2065179935">
                  <w:marLeft w:val="0"/>
                  <w:marRight w:val="0"/>
                  <w:marTop w:val="0"/>
                  <w:marBottom w:val="0"/>
                  <w:divBdr>
                    <w:top w:val="none" w:sz="0" w:space="0" w:color="auto"/>
                    <w:left w:val="none" w:sz="0" w:space="0" w:color="auto"/>
                    <w:bottom w:val="none" w:sz="0" w:space="0" w:color="auto"/>
                    <w:right w:val="none" w:sz="0" w:space="0" w:color="auto"/>
                  </w:divBdr>
                  <w:divsChild>
                    <w:div w:id="2065179934">
                      <w:marLeft w:val="0"/>
                      <w:marRight w:val="0"/>
                      <w:marTop w:val="0"/>
                      <w:marBottom w:val="0"/>
                      <w:divBdr>
                        <w:top w:val="none" w:sz="0" w:space="0" w:color="auto"/>
                        <w:left w:val="none" w:sz="0" w:space="0" w:color="auto"/>
                        <w:bottom w:val="none" w:sz="0" w:space="0" w:color="auto"/>
                        <w:right w:val="none" w:sz="0" w:space="0" w:color="auto"/>
                      </w:divBdr>
                      <w:divsChild>
                        <w:div w:id="2065179931">
                          <w:marLeft w:val="0"/>
                          <w:marRight w:val="0"/>
                          <w:marTop w:val="0"/>
                          <w:marBottom w:val="0"/>
                          <w:divBdr>
                            <w:top w:val="none" w:sz="0" w:space="0" w:color="auto"/>
                            <w:left w:val="none" w:sz="0" w:space="0" w:color="auto"/>
                            <w:bottom w:val="none" w:sz="0" w:space="0" w:color="auto"/>
                            <w:right w:val="none" w:sz="0" w:space="0" w:color="auto"/>
                          </w:divBdr>
                          <w:divsChild>
                            <w:div w:id="20651799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103</Words>
  <Characters>590</Characters>
  <Application>Microsoft Office Outlook</Application>
  <DocSecurity>0</DocSecurity>
  <Lines>0</Lines>
  <Paragraphs>0</Paragraphs>
  <ScaleCrop>false</ScaleCrop>
  <Compan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12</cp:revision>
  <dcterms:created xsi:type="dcterms:W3CDTF">2016-12-29T02:12:00Z</dcterms:created>
  <dcterms:modified xsi:type="dcterms:W3CDTF">2016-12-29T08:15:00Z</dcterms:modified>
</cp:coreProperties>
</file>