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0F" w:rsidRPr="004221DE" w:rsidRDefault="0028080F" w:rsidP="0028080F">
      <w:pPr>
        <w:snapToGrid w:val="0"/>
        <w:spacing w:line="300" w:lineRule="auto"/>
        <w:jc w:val="center"/>
        <w:rPr>
          <w:rFonts w:ascii="宋体" w:hAnsi="宋体" w:hint="eastAsia"/>
          <w:b/>
          <w:sz w:val="36"/>
          <w:szCs w:val="36"/>
        </w:rPr>
      </w:pPr>
      <w:bookmarkStart w:id="0" w:name="_GoBack"/>
      <w:r w:rsidRPr="004221DE">
        <w:rPr>
          <w:rFonts w:ascii="宋体" w:hAnsi="宋体" w:hint="eastAsia"/>
          <w:b/>
          <w:sz w:val="36"/>
          <w:szCs w:val="36"/>
        </w:rPr>
        <w:t>体军部第</w:t>
      </w:r>
      <w:proofErr w:type="gramStart"/>
      <w:r w:rsidRPr="004221DE">
        <w:rPr>
          <w:rFonts w:ascii="宋体" w:hAnsi="宋体" w:hint="eastAsia"/>
          <w:b/>
          <w:sz w:val="36"/>
          <w:szCs w:val="36"/>
        </w:rPr>
        <w:t>六轮工</w:t>
      </w:r>
      <w:proofErr w:type="gramEnd"/>
      <w:r w:rsidRPr="004221DE">
        <w:rPr>
          <w:rFonts w:ascii="宋体" w:hAnsi="宋体" w:hint="eastAsia"/>
          <w:b/>
          <w:sz w:val="36"/>
          <w:szCs w:val="36"/>
        </w:rPr>
        <w:t>勤技能岗位设置、聘任考核办法</w:t>
      </w:r>
    </w:p>
    <w:bookmarkEnd w:id="0"/>
    <w:p w:rsidR="0028080F" w:rsidRPr="004221DE" w:rsidRDefault="0028080F" w:rsidP="0028080F">
      <w:pPr>
        <w:snapToGrid w:val="0"/>
        <w:spacing w:line="300" w:lineRule="auto"/>
        <w:jc w:val="center"/>
        <w:rPr>
          <w:rFonts w:ascii="宋体" w:hAnsi="宋体" w:hint="eastAsia"/>
          <w:b/>
          <w:sz w:val="30"/>
          <w:szCs w:val="30"/>
        </w:rPr>
      </w:pPr>
    </w:p>
    <w:p w:rsidR="0028080F" w:rsidRPr="004221DE" w:rsidRDefault="0028080F" w:rsidP="0028080F">
      <w:pPr>
        <w:snapToGrid w:val="0"/>
        <w:spacing w:line="560" w:lineRule="exact"/>
        <w:ind w:firstLineChars="199" w:firstLine="597"/>
        <w:rPr>
          <w:rFonts w:ascii="仿宋_GB2312" w:eastAsia="仿宋_GB2312" w:hAnsi="宋体" w:hint="eastAsia"/>
          <w:sz w:val="30"/>
          <w:szCs w:val="30"/>
        </w:rPr>
      </w:pPr>
      <w:r w:rsidRPr="004221DE">
        <w:rPr>
          <w:rFonts w:ascii="仿宋_GB2312" w:eastAsia="仿宋_GB2312" w:hAnsi="宋体" w:hint="eastAsia"/>
          <w:sz w:val="30"/>
          <w:szCs w:val="30"/>
        </w:rPr>
        <w:t>为建设一支技能水平高、服务意识强、工作作风实的工勤技能队伍，更好地为教学、科研、群体、竞赛、军训等工作提供有效服务，根据关于印发《嘉兴学院第六轮校内工勤技能岗位设置、聘任及考核实施细则》（</w:t>
      </w:r>
      <w:proofErr w:type="gramStart"/>
      <w:r w:rsidRPr="004221DE">
        <w:rPr>
          <w:rFonts w:ascii="仿宋_GB2312" w:eastAsia="仿宋_GB2312" w:hAnsi="宋体" w:hint="eastAsia"/>
          <w:sz w:val="30"/>
          <w:szCs w:val="30"/>
        </w:rPr>
        <w:t>嘉院发</w:t>
      </w:r>
      <w:proofErr w:type="gramEnd"/>
      <w:r w:rsidRPr="004221DE">
        <w:rPr>
          <w:rFonts w:ascii="仿宋_GB2312" w:eastAsia="仿宋_GB2312" w:hAnsi="宋体" w:hint="eastAsia"/>
          <w:sz w:val="30"/>
          <w:szCs w:val="30"/>
        </w:rPr>
        <w:t>〔2016〕17号），特制定本办法。</w:t>
      </w: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一、基本原则</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（一）按需设岗、公平竞岗</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进一步强化岗位意识，坚持以事设岗；强化竞争意识，注重实绩和贡献，坚持公开公平，竞争上岗，择优聘任。</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（二）分类管理、加强考核</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明确岗位职责，注重工作业绩，提高工勤技能队伍整体效能和服务意识。</w:t>
      </w: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二、实施范围</w:t>
      </w:r>
    </w:p>
    <w:p w:rsidR="0028080F" w:rsidRPr="004221DE" w:rsidRDefault="0028080F" w:rsidP="0028080F">
      <w:pPr>
        <w:snapToGrid w:val="0"/>
        <w:spacing w:line="560" w:lineRule="exact"/>
        <w:ind w:firstLineChars="199" w:firstLine="597"/>
        <w:rPr>
          <w:rFonts w:ascii="仿宋_GB2312" w:eastAsia="仿宋_GB2312" w:hAnsi="宋体" w:hint="eastAsia"/>
          <w:sz w:val="30"/>
          <w:szCs w:val="30"/>
        </w:rPr>
      </w:pPr>
      <w:r w:rsidRPr="004221DE">
        <w:rPr>
          <w:rFonts w:ascii="仿宋_GB2312" w:eastAsia="仿宋_GB2312" w:hAnsi="宋体" w:hint="eastAsia"/>
          <w:sz w:val="30"/>
          <w:szCs w:val="30"/>
        </w:rPr>
        <w:t>体军部现有或拟聘工勤技能岗位人员。</w:t>
      </w: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三、组织机构与职责</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（一）学校工勤技能岗位聘任由校管理、工</w:t>
      </w:r>
      <w:proofErr w:type="gramStart"/>
      <w:r w:rsidRPr="004221DE">
        <w:rPr>
          <w:rFonts w:ascii="仿宋_GB2312" w:eastAsia="仿宋_GB2312" w:hAnsi="宋体" w:hint="eastAsia"/>
          <w:sz w:val="30"/>
          <w:szCs w:val="30"/>
        </w:rPr>
        <w:t>勤岗位</w:t>
      </w:r>
      <w:proofErr w:type="gramEnd"/>
      <w:r w:rsidRPr="004221DE">
        <w:rPr>
          <w:rFonts w:ascii="仿宋_GB2312" w:eastAsia="仿宋_GB2312" w:hAnsi="宋体" w:hint="eastAsia"/>
          <w:sz w:val="30"/>
          <w:szCs w:val="30"/>
        </w:rPr>
        <w:t>聘用工作组执行审核工作。</w:t>
      </w:r>
    </w:p>
    <w:p w:rsidR="0028080F" w:rsidRPr="004221DE" w:rsidRDefault="0028080F" w:rsidP="0028080F">
      <w:pPr>
        <w:snapToGrid w:val="0"/>
        <w:spacing w:line="560" w:lineRule="exact"/>
        <w:ind w:firstLineChars="200" w:firstLine="600"/>
        <w:rPr>
          <w:rFonts w:ascii="仿宋_GB2312" w:eastAsia="仿宋_GB2312" w:hAnsi="宋体" w:hint="eastAsia"/>
          <w:b/>
          <w:sz w:val="30"/>
          <w:szCs w:val="30"/>
        </w:rPr>
      </w:pPr>
      <w:r w:rsidRPr="004221DE">
        <w:rPr>
          <w:rFonts w:ascii="仿宋_GB2312" w:eastAsia="仿宋_GB2312" w:hAnsi="宋体" w:hint="eastAsia"/>
          <w:sz w:val="30"/>
          <w:szCs w:val="30"/>
        </w:rPr>
        <w:t>（二）体军部成立岗位考核与聘用工作小组，负责本</w:t>
      </w:r>
      <w:proofErr w:type="gramStart"/>
      <w:r w:rsidRPr="004221DE">
        <w:rPr>
          <w:rFonts w:ascii="仿宋_GB2312" w:eastAsia="仿宋_GB2312" w:hAnsi="宋体" w:hint="eastAsia"/>
          <w:sz w:val="30"/>
          <w:szCs w:val="30"/>
        </w:rPr>
        <w:t>部门工</w:t>
      </w:r>
      <w:proofErr w:type="gramEnd"/>
      <w:r w:rsidRPr="004221DE">
        <w:rPr>
          <w:rFonts w:ascii="仿宋_GB2312" w:eastAsia="仿宋_GB2312" w:hAnsi="宋体" w:hint="eastAsia"/>
          <w:sz w:val="30"/>
          <w:szCs w:val="30"/>
        </w:rPr>
        <w:t>勤技能岗位聘任工作。提出拟聘人员名单，报学校管理、工</w:t>
      </w:r>
      <w:proofErr w:type="gramStart"/>
      <w:r w:rsidRPr="004221DE">
        <w:rPr>
          <w:rFonts w:ascii="仿宋_GB2312" w:eastAsia="仿宋_GB2312" w:hAnsi="宋体" w:hint="eastAsia"/>
          <w:sz w:val="30"/>
          <w:szCs w:val="30"/>
        </w:rPr>
        <w:t>勤岗位</w:t>
      </w:r>
      <w:proofErr w:type="gramEnd"/>
      <w:r w:rsidRPr="004221DE">
        <w:rPr>
          <w:rFonts w:ascii="仿宋_GB2312" w:eastAsia="仿宋_GB2312" w:hAnsi="宋体" w:hint="eastAsia"/>
          <w:sz w:val="30"/>
          <w:szCs w:val="30"/>
        </w:rPr>
        <w:t>聘任工作组审核。</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（三）学校成立岗位设置与聘用申诉委员会，负责受理教职工关于岗位聘任工作的投诉，对投诉内容进行调查、核实，并提出书面意见，报学校岗位聘用委员会。</w:t>
      </w: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四、岗位设置</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lastRenderedPageBreak/>
        <w:t>（一）岗位设置类别</w:t>
      </w:r>
    </w:p>
    <w:p w:rsidR="0028080F" w:rsidRPr="004221DE" w:rsidRDefault="0028080F" w:rsidP="0028080F">
      <w:pPr>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体军部根据本部门工作职责范围、现有人员情况，核定本</w:t>
      </w:r>
      <w:proofErr w:type="gramStart"/>
      <w:r w:rsidRPr="004221DE">
        <w:rPr>
          <w:rFonts w:ascii="仿宋_GB2312" w:eastAsia="仿宋_GB2312" w:hAnsi="宋体" w:hint="eastAsia"/>
          <w:sz w:val="30"/>
          <w:szCs w:val="30"/>
        </w:rPr>
        <w:t>部门工勤岗位</w:t>
      </w:r>
      <w:proofErr w:type="gramEnd"/>
      <w:r w:rsidRPr="004221DE">
        <w:rPr>
          <w:rFonts w:ascii="仿宋_GB2312" w:eastAsia="仿宋_GB2312" w:hAnsi="宋体" w:hint="eastAsia"/>
          <w:sz w:val="30"/>
          <w:szCs w:val="30"/>
        </w:rPr>
        <w:t>数和岗位等级。</w:t>
      </w:r>
      <w:proofErr w:type="gramStart"/>
      <w:r w:rsidRPr="004221DE">
        <w:rPr>
          <w:rFonts w:ascii="仿宋_GB2312" w:eastAsia="仿宋_GB2312" w:hAnsi="宋体" w:hint="eastAsia"/>
          <w:sz w:val="30"/>
          <w:szCs w:val="30"/>
        </w:rPr>
        <w:t>设如下</w:t>
      </w:r>
      <w:proofErr w:type="gramEnd"/>
      <w:r w:rsidRPr="004221DE">
        <w:rPr>
          <w:rFonts w:ascii="仿宋_GB2312" w:eastAsia="仿宋_GB2312" w:hAnsi="宋体" w:hint="eastAsia"/>
          <w:sz w:val="30"/>
          <w:szCs w:val="30"/>
        </w:rPr>
        <w:t>岗位:</w:t>
      </w:r>
    </w:p>
    <w:p w:rsidR="0028080F" w:rsidRPr="004221DE" w:rsidRDefault="0028080F" w:rsidP="0028080F">
      <w:pPr>
        <w:snapToGrid w:val="0"/>
        <w:ind w:firstLineChars="200" w:firstLine="480"/>
        <w:rPr>
          <w:rFonts w:ascii="仿宋_GB2312" w:eastAsia="仿宋_GB2312" w:hAnsi="宋体" w:hint="eastAsia"/>
          <w:sz w:val="24"/>
        </w:rPr>
      </w:pPr>
    </w:p>
    <w:tbl>
      <w:tblPr>
        <w:tblW w:w="8280" w:type="dxa"/>
        <w:jc w:val="center"/>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1440"/>
        <w:gridCol w:w="2340"/>
        <w:gridCol w:w="1980"/>
      </w:tblGrid>
      <w:tr w:rsidR="0028080F" w:rsidRPr="004221DE" w:rsidTr="00A96633">
        <w:trPr>
          <w:trHeight w:val="454"/>
          <w:jc w:val="center"/>
        </w:trPr>
        <w:tc>
          <w:tcPr>
            <w:tcW w:w="252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岗位类别</w:t>
            </w:r>
          </w:p>
        </w:tc>
        <w:tc>
          <w:tcPr>
            <w:tcW w:w="144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岗位职数</w:t>
            </w:r>
          </w:p>
        </w:tc>
        <w:tc>
          <w:tcPr>
            <w:tcW w:w="234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岗位名称</w:t>
            </w:r>
          </w:p>
        </w:tc>
        <w:tc>
          <w:tcPr>
            <w:tcW w:w="198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岗位系数</w:t>
            </w:r>
          </w:p>
        </w:tc>
      </w:tr>
      <w:tr w:rsidR="0028080F" w:rsidRPr="004221DE" w:rsidTr="00A96633">
        <w:trPr>
          <w:trHeight w:val="454"/>
          <w:jc w:val="center"/>
        </w:trPr>
        <w:tc>
          <w:tcPr>
            <w:tcW w:w="252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宋体" w:hAnsi="宋体"/>
                <w:sz w:val="24"/>
              </w:rPr>
            </w:pPr>
            <w:r w:rsidRPr="004221DE">
              <w:rPr>
                <w:rFonts w:ascii="宋体" w:hAnsi="宋体" w:hint="eastAsia"/>
                <w:sz w:val="24"/>
              </w:rPr>
              <w:t>工勤技能岗位1</w:t>
            </w:r>
          </w:p>
        </w:tc>
        <w:tc>
          <w:tcPr>
            <w:tcW w:w="144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宋体" w:hAnsi="宋体" w:hint="eastAsia"/>
                <w:sz w:val="24"/>
              </w:rPr>
            </w:pPr>
            <w:r w:rsidRPr="004221DE">
              <w:rPr>
                <w:rFonts w:ascii="宋体" w:hAnsi="宋体" w:hint="eastAsia"/>
                <w:sz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宋体" w:hAnsi="宋体"/>
                <w:sz w:val="24"/>
              </w:rPr>
            </w:pPr>
            <w:r w:rsidRPr="004221DE">
              <w:rPr>
                <w:rFonts w:ascii="宋体" w:hAnsi="宋体" w:hint="eastAsia"/>
                <w:sz w:val="24"/>
              </w:rPr>
              <w:t>场馆管理负责人</w:t>
            </w:r>
          </w:p>
        </w:tc>
        <w:tc>
          <w:tcPr>
            <w:tcW w:w="1980" w:type="dxa"/>
            <w:vMerge w:val="restart"/>
            <w:tcBorders>
              <w:top w:val="single" w:sz="4" w:space="0" w:color="auto"/>
              <w:left w:val="single" w:sz="4" w:space="0" w:color="auto"/>
              <w:right w:val="single" w:sz="4" w:space="0" w:color="auto"/>
            </w:tcBorders>
            <w:vAlign w:val="center"/>
          </w:tcPr>
          <w:p w:rsidR="0028080F" w:rsidRPr="004221DE" w:rsidRDefault="0028080F" w:rsidP="00A96633">
            <w:pPr>
              <w:snapToGrid w:val="0"/>
              <w:spacing w:line="300" w:lineRule="exact"/>
              <w:rPr>
                <w:rFonts w:ascii="宋体" w:hAnsi="宋体" w:hint="eastAsia"/>
                <w:sz w:val="24"/>
              </w:rPr>
            </w:pPr>
            <w:r w:rsidRPr="004221DE">
              <w:rPr>
                <w:rFonts w:ascii="宋体" w:hAnsi="宋体" w:hint="eastAsia"/>
                <w:sz w:val="24"/>
              </w:rPr>
              <w:t>按照进岗基本条件对应</w:t>
            </w:r>
            <w:proofErr w:type="gramStart"/>
            <w:r w:rsidRPr="004221DE">
              <w:rPr>
                <w:rFonts w:ascii="宋体" w:hAnsi="宋体" w:hint="eastAsia"/>
                <w:sz w:val="24"/>
              </w:rPr>
              <w:t>相应岗级</w:t>
            </w:r>
            <w:proofErr w:type="gramEnd"/>
          </w:p>
        </w:tc>
      </w:tr>
      <w:tr w:rsidR="0028080F" w:rsidRPr="004221DE" w:rsidTr="00A96633">
        <w:trPr>
          <w:trHeight w:val="454"/>
          <w:jc w:val="center"/>
        </w:trPr>
        <w:tc>
          <w:tcPr>
            <w:tcW w:w="252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宋体" w:hAnsi="宋体"/>
                <w:sz w:val="24"/>
              </w:rPr>
            </w:pPr>
            <w:r w:rsidRPr="004221DE">
              <w:rPr>
                <w:rFonts w:ascii="宋体" w:hAnsi="宋体" w:hint="eastAsia"/>
                <w:sz w:val="24"/>
              </w:rPr>
              <w:t>工勤技能岗位2</w:t>
            </w:r>
          </w:p>
        </w:tc>
        <w:tc>
          <w:tcPr>
            <w:tcW w:w="144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宋体" w:hAnsi="宋体" w:hint="eastAsia"/>
                <w:sz w:val="24"/>
              </w:rPr>
            </w:pPr>
            <w:r w:rsidRPr="004221DE">
              <w:rPr>
                <w:rFonts w:ascii="宋体" w:hAnsi="宋体" w:hint="eastAsia"/>
                <w:sz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jc w:val="center"/>
              <w:rPr>
                <w:rFonts w:ascii="宋体" w:hAnsi="宋体"/>
                <w:sz w:val="24"/>
              </w:rPr>
            </w:pPr>
            <w:r w:rsidRPr="004221DE">
              <w:rPr>
                <w:rFonts w:ascii="宋体" w:hAnsi="宋体" w:hint="eastAsia"/>
                <w:sz w:val="24"/>
              </w:rPr>
              <w:t>场馆管理员</w:t>
            </w:r>
          </w:p>
        </w:tc>
        <w:tc>
          <w:tcPr>
            <w:tcW w:w="1980" w:type="dxa"/>
            <w:vMerge/>
            <w:tcBorders>
              <w:left w:val="single" w:sz="4" w:space="0" w:color="auto"/>
              <w:bottom w:val="single" w:sz="4" w:space="0" w:color="auto"/>
              <w:right w:val="single" w:sz="4" w:space="0" w:color="auto"/>
            </w:tcBorders>
            <w:vAlign w:val="center"/>
          </w:tcPr>
          <w:p w:rsidR="0028080F" w:rsidRPr="004221DE" w:rsidRDefault="0028080F" w:rsidP="00A96633">
            <w:pPr>
              <w:snapToGrid w:val="0"/>
              <w:spacing w:line="300" w:lineRule="exact"/>
              <w:rPr>
                <w:rFonts w:ascii="宋体" w:hAnsi="宋体" w:hint="eastAsia"/>
                <w:sz w:val="24"/>
              </w:rPr>
            </w:pPr>
          </w:p>
        </w:tc>
      </w:tr>
    </w:tbl>
    <w:p w:rsidR="0028080F" w:rsidRPr="004221DE" w:rsidRDefault="0028080F" w:rsidP="0028080F">
      <w:pPr>
        <w:adjustRightInd w:val="0"/>
        <w:snapToGrid w:val="0"/>
        <w:spacing w:line="300" w:lineRule="exact"/>
        <w:ind w:firstLineChars="200" w:firstLine="480"/>
        <w:rPr>
          <w:rFonts w:ascii="宋体" w:hAnsi="宋体" w:hint="eastAsia"/>
          <w:sz w:val="24"/>
        </w:rPr>
      </w:pP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（二）</w:t>
      </w:r>
      <w:proofErr w:type="gramStart"/>
      <w:r w:rsidRPr="004221DE">
        <w:rPr>
          <w:rFonts w:ascii="楷体_GB2312" w:eastAsia="楷体_GB2312" w:hAnsi="黑体" w:hint="eastAsia"/>
          <w:b/>
          <w:kern w:val="0"/>
          <w:sz w:val="30"/>
          <w:szCs w:val="30"/>
        </w:rPr>
        <w:t>岗级与</w:t>
      </w:r>
      <w:proofErr w:type="gramEnd"/>
      <w:r w:rsidRPr="004221DE">
        <w:rPr>
          <w:rFonts w:ascii="楷体_GB2312" w:eastAsia="楷体_GB2312" w:hAnsi="黑体" w:hint="eastAsia"/>
          <w:b/>
          <w:kern w:val="0"/>
          <w:sz w:val="30"/>
          <w:szCs w:val="30"/>
        </w:rPr>
        <w:t>进岗基本条件</w:t>
      </w:r>
    </w:p>
    <w:p w:rsidR="0028080F" w:rsidRPr="004221DE" w:rsidRDefault="0028080F" w:rsidP="0028080F">
      <w:pPr>
        <w:adjustRightInd w:val="0"/>
        <w:snapToGrid w:val="0"/>
        <w:spacing w:line="300" w:lineRule="exact"/>
        <w:ind w:firstLineChars="200" w:firstLine="480"/>
        <w:rPr>
          <w:rFonts w:ascii="宋体" w:hAnsi="宋体" w:hint="eastAsia"/>
          <w:sz w:val="24"/>
        </w:rPr>
      </w:pPr>
    </w:p>
    <w:tbl>
      <w:tblPr>
        <w:tblW w:w="831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703"/>
        <w:gridCol w:w="3699"/>
        <w:gridCol w:w="3060"/>
      </w:tblGrid>
      <w:tr w:rsidR="0028080F" w:rsidRPr="004221DE" w:rsidTr="00A96633">
        <w:trPr>
          <w:cantSplit/>
          <w:trHeight w:val="454"/>
          <w:jc w:val="center"/>
        </w:trPr>
        <w:tc>
          <w:tcPr>
            <w:tcW w:w="1559" w:type="dxa"/>
            <w:gridSpan w:val="2"/>
            <w:vMerge w:val="restart"/>
            <w:vAlign w:val="center"/>
          </w:tcPr>
          <w:p w:rsidR="0028080F" w:rsidRPr="004221DE" w:rsidRDefault="0028080F" w:rsidP="00A96633">
            <w:pPr>
              <w:adjustRightInd w:val="0"/>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岗位等级</w:t>
            </w:r>
          </w:p>
        </w:tc>
        <w:tc>
          <w:tcPr>
            <w:tcW w:w="6759" w:type="dxa"/>
            <w:gridSpan w:val="2"/>
            <w:vAlign w:val="center"/>
          </w:tcPr>
          <w:p w:rsidR="0028080F" w:rsidRPr="004221DE" w:rsidRDefault="0028080F" w:rsidP="00A96633">
            <w:pPr>
              <w:adjustRightInd w:val="0"/>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资格条件</w:t>
            </w:r>
          </w:p>
        </w:tc>
      </w:tr>
      <w:tr w:rsidR="0028080F" w:rsidRPr="004221DE" w:rsidTr="00A96633">
        <w:trPr>
          <w:cantSplit/>
          <w:trHeight w:val="454"/>
          <w:jc w:val="center"/>
        </w:trPr>
        <w:tc>
          <w:tcPr>
            <w:tcW w:w="1559" w:type="dxa"/>
            <w:gridSpan w:val="2"/>
            <w:vMerge/>
            <w:vAlign w:val="center"/>
          </w:tcPr>
          <w:p w:rsidR="0028080F" w:rsidRPr="004221DE" w:rsidRDefault="0028080F" w:rsidP="00A96633">
            <w:pPr>
              <w:adjustRightInd w:val="0"/>
              <w:snapToGrid w:val="0"/>
              <w:spacing w:line="300" w:lineRule="exact"/>
              <w:rPr>
                <w:rFonts w:ascii="楷体_GB2312" w:eastAsia="楷体_GB2312" w:hAnsi="宋体" w:hint="eastAsia"/>
                <w:sz w:val="24"/>
              </w:rPr>
            </w:pPr>
          </w:p>
        </w:tc>
        <w:tc>
          <w:tcPr>
            <w:tcW w:w="3699" w:type="dxa"/>
            <w:vAlign w:val="center"/>
          </w:tcPr>
          <w:p w:rsidR="0028080F" w:rsidRPr="004221DE" w:rsidRDefault="0028080F" w:rsidP="00A96633">
            <w:pPr>
              <w:adjustRightInd w:val="0"/>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与岗位相适应的工</w:t>
            </w:r>
            <w:proofErr w:type="gramStart"/>
            <w:r w:rsidRPr="004221DE">
              <w:rPr>
                <w:rFonts w:ascii="楷体_GB2312" w:eastAsia="楷体_GB2312" w:hAnsi="宋体" w:hint="eastAsia"/>
                <w:sz w:val="24"/>
              </w:rPr>
              <w:t>勤技术</w:t>
            </w:r>
            <w:proofErr w:type="gramEnd"/>
            <w:r w:rsidRPr="004221DE">
              <w:rPr>
                <w:rFonts w:ascii="楷体_GB2312" w:eastAsia="楷体_GB2312" w:hAnsi="宋体" w:hint="eastAsia"/>
                <w:sz w:val="24"/>
              </w:rPr>
              <w:t>资格</w:t>
            </w:r>
          </w:p>
        </w:tc>
        <w:tc>
          <w:tcPr>
            <w:tcW w:w="3060" w:type="dxa"/>
            <w:vAlign w:val="center"/>
          </w:tcPr>
          <w:p w:rsidR="0028080F" w:rsidRPr="004221DE" w:rsidRDefault="0028080F" w:rsidP="00A96633">
            <w:pPr>
              <w:adjustRightInd w:val="0"/>
              <w:snapToGrid w:val="0"/>
              <w:spacing w:line="300" w:lineRule="exact"/>
              <w:jc w:val="center"/>
              <w:rPr>
                <w:rFonts w:ascii="楷体_GB2312" w:eastAsia="楷体_GB2312" w:hAnsi="宋体" w:hint="eastAsia"/>
                <w:sz w:val="24"/>
              </w:rPr>
            </w:pPr>
            <w:r w:rsidRPr="004221DE">
              <w:rPr>
                <w:rFonts w:ascii="楷体_GB2312" w:eastAsia="楷体_GB2312" w:hAnsi="宋体" w:hint="eastAsia"/>
                <w:sz w:val="24"/>
              </w:rPr>
              <w:t>工作资历</w:t>
            </w:r>
          </w:p>
        </w:tc>
      </w:tr>
      <w:tr w:rsidR="0028080F" w:rsidRPr="004221DE" w:rsidTr="00A96633">
        <w:trPr>
          <w:cantSplit/>
          <w:trHeight w:val="454"/>
          <w:jc w:val="center"/>
        </w:trPr>
        <w:tc>
          <w:tcPr>
            <w:tcW w:w="856" w:type="dxa"/>
            <w:vMerge w:val="restart"/>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1级</w:t>
            </w: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A</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高级技师9年以上</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p>
        </w:tc>
      </w:tr>
      <w:tr w:rsidR="0028080F" w:rsidRPr="004221DE" w:rsidTr="00A96633">
        <w:trPr>
          <w:cantSplit/>
          <w:trHeight w:val="454"/>
          <w:jc w:val="center"/>
        </w:trPr>
        <w:tc>
          <w:tcPr>
            <w:tcW w:w="856" w:type="dxa"/>
            <w:vMerge/>
            <w:vAlign w:val="center"/>
          </w:tcPr>
          <w:p w:rsidR="0028080F" w:rsidRPr="004221DE" w:rsidRDefault="0028080F" w:rsidP="00A96633">
            <w:pPr>
              <w:adjustRightInd w:val="0"/>
              <w:snapToGrid w:val="0"/>
              <w:spacing w:line="300" w:lineRule="exact"/>
              <w:jc w:val="center"/>
              <w:rPr>
                <w:rFonts w:ascii="宋体" w:hAnsi="宋体" w:hint="eastAsia"/>
                <w:sz w:val="24"/>
              </w:rPr>
            </w:pP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B</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高级技师</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p>
        </w:tc>
      </w:tr>
      <w:tr w:rsidR="0028080F" w:rsidRPr="004221DE" w:rsidTr="00A96633">
        <w:trPr>
          <w:cantSplit/>
          <w:trHeight w:val="454"/>
          <w:jc w:val="center"/>
        </w:trPr>
        <w:tc>
          <w:tcPr>
            <w:tcW w:w="856" w:type="dxa"/>
            <w:vMerge w:val="restart"/>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2级</w:t>
            </w: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A</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技师9年以上</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p>
        </w:tc>
      </w:tr>
      <w:tr w:rsidR="0028080F" w:rsidRPr="004221DE" w:rsidTr="00A96633">
        <w:trPr>
          <w:cantSplit/>
          <w:trHeight w:val="454"/>
          <w:jc w:val="center"/>
        </w:trPr>
        <w:tc>
          <w:tcPr>
            <w:tcW w:w="856" w:type="dxa"/>
            <w:vMerge/>
            <w:vAlign w:val="center"/>
          </w:tcPr>
          <w:p w:rsidR="0028080F" w:rsidRPr="004221DE" w:rsidRDefault="0028080F" w:rsidP="00A96633">
            <w:pPr>
              <w:adjustRightInd w:val="0"/>
              <w:snapToGrid w:val="0"/>
              <w:spacing w:line="300" w:lineRule="exact"/>
              <w:jc w:val="center"/>
              <w:rPr>
                <w:rFonts w:ascii="宋体" w:hAnsi="宋体" w:hint="eastAsia"/>
                <w:sz w:val="24"/>
              </w:rPr>
            </w:pP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B</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技师</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p>
        </w:tc>
      </w:tr>
      <w:tr w:rsidR="0028080F" w:rsidRPr="004221DE" w:rsidTr="00A96633">
        <w:trPr>
          <w:cantSplit/>
          <w:trHeight w:val="454"/>
          <w:jc w:val="center"/>
        </w:trPr>
        <w:tc>
          <w:tcPr>
            <w:tcW w:w="856" w:type="dxa"/>
            <w:vMerge w:val="restart"/>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3级</w:t>
            </w: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A</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高级工6年以上</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工龄35年以上</w:t>
            </w:r>
          </w:p>
        </w:tc>
      </w:tr>
      <w:tr w:rsidR="0028080F" w:rsidRPr="004221DE" w:rsidTr="00A96633">
        <w:trPr>
          <w:cantSplit/>
          <w:trHeight w:val="454"/>
          <w:jc w:val="center"/>
        </w:trPr>
        <w:tc>
          <w:tcPr>
            <w:tcW w:w="856" w:type="dxa"/>
            <w:vMerge/>
            <w:vAlign w:val="center"/>
          </w:tcPr>
          <w:p w:rsidR="0028080F" w:rsidRPr="004221DE" w:rsidRDefault="0028080F" w:rsidP="00A96633">
            <w:pPr>
              <w:adjustRightInd w:val="0"/>
              <w:snapToGrid w:val="0"/>
              <w:spacing w:line="300" w:lineRule="exact"/>
              <w:jc w:val="center"/>
              <w:rPr>
                <w:rFonts w:ascii="宋体" w:hAnsi="宋体" w:hint="eastAsia"/>
                <w:sz w:val="24"/>
              </w:rPr>
            </w:pP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B</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高级工</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工龄30年以上</w:t>
            </w:r>
          </w:p>
        </w:tc>
      </w:tr>
      <w:tr w:rsidR="0028080F" w:rsidRPr="004221DE" w:rsidTr="00A96633">
        <w:trPr>
          <w:cantSplit/>
          <w:trHeight w:val="454"/>
          <w:jc w:val="center"/>
        </w:trPr>
        <w:tc>
          <w:tcPr>
            <w:tcW w:w="856" w:type="dxa"/>
            <w:vMerge w:val="restart"/>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4级</w:t>
            </w: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A</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中级工6年以上</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工龄25年以上</w:t>
            </w:r>
          </w:p>
        </w:tc>
      </w:tr>
      <w:tr w:rsidR="0028080F" w:rsidRPr="004221DE" w:rsidTr="00A96633">
        <w:trPr>
          <w:cantSplit/>
          <w:trHeight w:val="454"/>
          <w:jc w:val="center"/>
        </w:trPr>
        <w:tc>
          <w:tcPr>
            <w:tcW w:w="856" w:type="dxa"/>
            <w:vMerge/>
            <w:vAlign w:val="center"/>
          </w:tcPr>
          <w:p w:rsidR="0028080F" w:rsidRPr="004221DE" w:rsidRDefault="0028080F" w:rsidP="00A96633">
            <w:pPr>
              <w:adjustRightInd w:val="0"/>
              <w:snapToGrid w:val="0"/>
              <w:spacing w:line="300" w:lineRule="exact"/>
              <w:jc w:val="center"/>
              <w:rPr>
                <w:rFonts w:ascii="宋体" w:hAnsi="宋体" w:hint="eastAsia"/>
                <w:sz w:val="24"/>
              </w:rPr>
            </w:pPr>
          </w:p>
        </w:tc>
        <w:tc>
          <w:tcPr>
            <w:tcW w:w="703" w:type="dxa"/>
            <w:vAlign w:val="center"/>
          </w:tcPr>
          <w:p w:rsidR="0028080F" w:rsidRPr="004221DE" w:rsidRDefault="0028080F" w:rsidP="00A96633">
            <w:pPr>
              <w:adjustRightInd w:val="0"/>
              <w:snapToGrid w:val="0"/>
              <w:spacing w:line="300" w:lineRule="exact"/>
              <w:jc w:val="center"/>
              <w:rPr>
                <w:rFonts w:ascii="宋体" w:hAnsi="宋体" w:hint="eastAsia"/>
                <w:sz w:val="24"/>
              </w:rPr>
            </w:pPr>
            <w:r w:rsidRPr="004221DE">
              <w:rPr>
                <w:rFonts w:ascii="宋体" w:hAnsi="宋体" w:hint="eastAsia"/>
                <w:sz w:val="24"/>
              </w:rPr>
              <w:t>B</w:t>
            </w:r>
          </w:p>
        </w:tc>
        <w:tc>
          <w:tcPr>
            <w:tcW w:w="3699"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中级工</w:t>
            </w:r>
          </w:p>
        </w:tc>
        <w:tc>
          <w:tcPr>
            <w:tcW w:w="3060" w:type="dxa"/>
            <w:vAlign w:val="center"/>
          </w:tcPr>
          <w:p w:rsidR="0028080F" w:rsidRPr="004221DE" w:rsidRDefault="0028080F" w:rsidP="00A96633">
            <w:pPr>
              <w:adjustRightInd w:val="0"/>
              <w:snapToGrid w:val="0"/>
              <w:spacing w:line="300" w:lineRule="exact"/>
              <w:rPr>
                <w:rFonts w:ascii="宋体" w:hAnsi="宋体" w:hint="eastAsia"/>
                <w:sz w:val="24"/>
              </w:rPr>
            </w:pPr>
            <w:r w:rsidRPr="004221DE">
              <w:rPr>
                <w:rFonts w:ascii="宋体" w:hAnsi="宋体" w:hint="eastAsia"/>
                <w:sz w:val="24"/>
              </w:rPr>
              <w:t>工龄20年以上</w:t>
            </w:r>
          </w:p>
        </w:tc>
      </w:tr>
    </w:tbl>
    <w:p w:rsidR="0028080F" w:rsidRPr="004221DE" w:rsidRDefault="0028080F" w:rsidP="0028080F">
      <w:pPr>
        <w:spacing w:line="300" w:lineRule="exact"/>
        <w:ind w:firstLineChars="150" w:firstLine="422"/>
        <w:rPr>
          <w:rFonts w:hint="eastAsia"/>
          <w:b/>
          <w:sz w:val="28"/>
          <w:szCs w:val="28"/>
        </w:rPr>
      </w:pP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五、岗位职责</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（一）工勤技能岗位1职责（场馆管理负责人）：</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1．全部负责体育场馆总体管理和协调工作；</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2．负责体育教学消耗品及有关物品的采购、报销和登记工作，负责体育场馆资产登记、报废等相关工作；</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3．负责体育场馆的出借</w:t>
      </w:r>
      <w:r>
        <w:rPr>
          <w:rFonts w:ascii="仿宋_GB2312" w:eastAsia="仿宋_GB2312" w:hAnsi="宋体" w:hint="eastAsia"/>
          <w:sz w:val="30"/>
          <w:szCs w:val="30"/>
        </w:rPr>
        <w:t>审核</w:t>
      </w:r>
      <w:r w:rsidRPr="004221DE">
        <w:rPr>
          <w:rFonts w:ascii="仿宋_GB2312" w:eastAsia="仿宋_GB2312" w:hAnsi="宋体" w:hint="eastAsia"/>
          <w:sz w:val="30"/>
          <w:szCs w:val="30"/>
        </w:rPr>
        <w:t>工作；安排与协调全校运动场馆使用工作，保证教学与运动队训练时间；</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lastRenderedPageBreak/>
        <w:t>4．负责全部体育场馆、体育器材及教学器材的维修登记、报修以及协调相关部门修理等工作；</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5．负责所管理场馆的教师教学、群体、竞赛、运动训练等体育器材出借审批与管理，保证体育器材的正常使用；</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6．负责所管理场馆的体育场馆设施的管理，保持运动场馆和包干区的卫生、整洁；</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 xml:space="preserve">7.根据校级竞赛计划，协助群体中心主任做好场地器材准备工作； </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8．负责所管理场馆的运动设施的日常维护（加固器械设施，球网更换等），联系</w:t>
      </w:r>
      <w:proofErr w:type="gramStart"/>
      <w:r w:rsidRPr="004221DE">
        <w:rPr>
          <w:rFonts w:ascii="仿宋_GB2312" w:eastAsia="仿宋_GB2312" w:hAnsi="宋体" w:hint="eastAsia"/>
          <w:sz w:val="30"/>
          <w:szCs w:val="30"/>
        </w:rPr>
        <w:t>校相关</w:t>
      </w:r>
      <w:proofErr w:type="gramEnd"/>
      <w:r w:rsidRPr="004221DE">
        <w:rPr>
          <w:rFonts w:ascii="仿宋_GB2312" w:eastAsia="仿宋_GB2312" w:hAnsi="宋体" w:hint="eastAsia"/>
          <w:sz w:val="30"/>
          <w:szCs w:val="30"/>
        </w:rPr>
        <w:t>职能部门清除跑道杂草等工作；</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9．负责体育馆室的门窗、水、电等安全检查和防盗工作，发现问题及时处理；</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10．完成部门领导交办的其它工作。</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（二）工勤技能岗位2职责（场馆管理员）</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1．负责所管理场馆的教师教学、群体、竞赛、运动训练等体育器材出借与管理，保证体育器材的正常使用；</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2．负责所管理场馆的体育场馆设施的管理，保持运动场馆和包干区的卫生、整洁；</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3</w:t>
      </w:r>
      <w:r>
        <w:rPr>
          <w:rFonts w:ascii="仿宋_GB2312" w:eastAsia="仿宋_GB2312" w:hAnsi="宋体" w:hint="eastAsia"/>
          <w:sz w:val="30"/>
          <w:szCs w:val="30"/>
        </w:rPr>
        <w:t>．</w:t>
      </w:r>
      <w:r w:rsidRPr="004221DE">
        <w:rPr>
          <w:rFonts w:ascii="仿宋_GB2312" w:eastAsia="仿宋_GB2312" w:hAnsi="宋体" w:hint="eastAsia"/>
          <w:sz w:val="30"/>
          <w:szCs w:val="30"/>
        </w:rPr>
        <w:t>根据校级竞赛计划，协助场馆管理负责人做好场地器材准备工作；</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4</w:t>
      </w:r>
      <w:r>
        <w:rPr>
          <w:rFonts w:ascii="仿宋_GB2312" w:eastAsia="仿宋_GB2312" w:hAnsi="宋体" w:hint="eastAsia"/>
          <w:sz w:val="30"/>
          <w:szCs w:val="30"/>
        </w:rPr>
        <w:t>．</w:t>
      </w:r>
      <w:r w:rsidRPr="004221DE">
        <w:rPr>
          <w:rFonts w:ascii="仿宋_GB2312" w:eastAsia="仿宋_GB2312" w:hAnsi="宋体" w:hint="eastAsia"/>
          <w:sz w:val="30"/>
          <w:szCs w:val="30"/>
        </w:rPr>
        <w:t>负责所管理场馆的运动设施的日常维护（加固器械设施，球网更换等），</w:t>
      </w:r>
      <w:r>
        <w:rPr>
          <w:rFonts w:ascii="仿宋_GB2312" w:eastAsia="仿宋_GB2312" w:hAnsi="宋体" w:hint="eastAsia"/>
          <w:sz w:val="30"/>
          <w:szCs w:val="30"/>
        </w:rPr>
        <w:t>负责检查场馆（场地）安全情况，若存在安全隐患及时上报场馆负责人</w:t>
      </w:r>
      <w:r w:rsidRPr="004221DE">
        <w:rPr>
          <w:rFonts w:ascii="仿宋_GB2312" w:eastAsia="仿宋_GB2312" w:hAnsi="宋体" w:hint="eastAsia"/>
          <w:sz w:val="30"/>
          <w:szCs w:val="30"/>
        </w:rPr>
        <w:t>；</w:t>
      </w:r>
    </w:p>
    <w:p w:rsidR="0028080F" w:rsidRPr="004221DE" w:rsidRDefault="0028080F" w:rsidP="0028080F">
      <w:pPr>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5．负责协调学校相关部门做好所管理场馆的大型设施、设备维</w:t>
      </w:r>
      <w:r w:rsidRPr="004221DE">
        <w:rPr>
          <w:rFonts w:ascii="仿宋_GB2312" w:eastAsia="仿宋_GB2312" w:hAnsi="宋体" w:hint="eastAsia"/>
          <w:sz w:val="30"/>
          <w:szCs w:val="30"/>
        </w:rPr>
        <w:lastRenderedPageBreak/>
        <w:t>护工作，负责做好常规体育器材及教学器材检查、整理和维修，保障体育器材能正常使用；</w:t>
      </w:r>
    </w:p>
    <w:p w:rsidR="0028080F" w:rsidRPr="004221DE" w:rsidRDefault="0028080F" w:rsidP="0028080F">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6</w:t>
      </w:r>
      <w:r w:rsidRPr="004221DE">
        <w:rPr>
          <w:rFonts w:ascii="仿宋_GB2312" w:eastAsia="仿宋_GB2312" w:hAnsi="宋体" w:hint="eastAsia"/>
          <w:sz w:val="30"/>
          <w:szCs w:val="30"/>
        </w:rPr>
        <w:t>．负责做好所管理场馆的门窗、水、电等安全检查和防盗工作，发现问题及时处理或及时上报场馆负责人；</w:t>
      </w:r>
    </w:p>
    <w:p w:rsidR="0028080F" w:rsidRPr="004221DE" w:rsidRDefault="0028080F" w:rsidP="0028080F">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7</w:t>
      </w:r>
      <w:r w:rsidRPr="004221DE">
        <w:rPr>
          <w:rFonts w:ascii="仿宋_GB2312" w:eastAsia="仿宋_GB2312" w:hAnsi="宋体" w:hint="eastAsia"/>
          <w:sz w:val="30"/>
          <w:szCs w:val="30"/>
        </w:rPr>
        <w:t>．</w:t>
      </w:r>
      <w:proofErr w:type="gramStart"/>
      <w:r w:rsidRPr="004221DE">
        <w:rPr>
          <w:rFonts w:ascii="仿宋_GB2312" w:eastAsia="仿宋_GB2312" w:hAnsi="宋体" w:hint="eastAsia"/>
          <w:sz w:val="30"/>
          <w:szCs w:val="30"/>
        </w:rPr>
        <w:t>协助部</w:t>
      </w:r>
      <w:proofErr w:type="gramEnd"/>
      <w:r w:rsidRPr="004221DE">
        <w:rPr>
          <w:rFonts w:ascii="仿宋_GB2312" w:eastAsia="仿宋_GB2312" w:hAnsi="宋体" w:hint="eastAsia"/>
          <w:sz w:val="30"/>
          <w:szCs w:val="30"/>
        </w:rPr>
        <w:t>体质测试负责人或相关教师做好学生体质测试仪器设备的准备工作；</w:t>
      </w:r>
    </w:p>
    <w:p w:rsidR="0028080F" w:rsidRPr="004221DE" w:rsidRDefault="0028080F" w:rsidP="0028080F">
      <w:pPr>
        <w:spacing w:line="560" w:lineRule="exact"/>
        <w:ind w:firstLineChars="199" w:firstLine="597"/>
        <w:rPr>
          <w:rFonts w:ascii="仿宋_GB2312" w:eastAsia="仿宋_GB2312" w:hAnsi="宋体" w:hint="eastAsia"/>
          <w:sz w:val="30"/>
          <w:szCs w:val="30"/>
        </w:rPr>
      </w:pPr>
      <w:r>
        <w:rPr>
          <w:rFonts w:ascii="仿宋_GB2312" w:eastAsia="仿宋_GB2312" w:hAnsi="宋体" w:hint="eastAsia"/>
          <w:sz w:val="30"/>
          <w:szCs w:val="30"/>
        </w:rPr>
        <w:t>8</w:t>
      </w:r>
      <w:r w:rsidRPr="004221DE">
        <w:rPr>
          <w:rFonts w:ascii="仿宋_GB2312" w:eastAsia="仿宋_GB2312" w:hAnsi="宋体" w:hint="eastAsia"/>
          <w:sz w:val="30"/>
          <w:szCs w:val="30"/>
        </w:rPr>
        <w:t>．完成部门领导交办的其它工作。</w:t>
      </w: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六、聘任程序</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（一）公布岗位及岗位职责。</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（二）符合条件者应聘申请，填写《嘉兴学院工勤技能岗位应聘表》。</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（三）组织对应聘人员进行面试与考核，并确定拟聘人选。</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（四）校管理、工</w:t>
      </w:r>
      <w:proofErr w:type="gramStart"/>
      <w:r w:rsidRPr="004221DE">
        <w:rPr>
          <w:rFonts w:ascii="仿宋_GB2312" w:eastAsia="仿宋_GB2312" w:hAnsi="宋体" w:hint="eastAsia"/>
          <w:sz w:val="30"/>
          <w:szCs w:val="30"/>
        </w:rPr>
        <w:t>勤岗位</w:t>
      </w:r>
      <w:proofErr w:type="gramEnd"/>
      <w:r w:rsidRPr="004221DE">
        <w:rPr>
          <w:rFonts w:ascii="仿宋_GB2312" w:eastAsia="仿宋_GB2312" w:hAnsi="宋体" w:hint="eastAsia"/>
          <w:sz w:val="30"/>
          <w:szCs w:val="30"/>
        </w:rPr>
        <w:t>聘用工作组审核。</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（五）全校公示。</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（六）学校岗位设置管理和聘用委员会审定聘任人员名单。</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（七）签订岗位聘用合同。</w:t>
      </w: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七、考核工作</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（一）考核程序</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1．体军部工勤技能岗位人员考核与职员考核同步进行。</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2．考核结果报学校审定并统一由人事处存档备案。</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（二）考核及要求</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1．年度考核</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年度考核按照当年学校公布的考核通知及相关文件执行。年度考核分为优秀、合格、基本合格、不合格四个等级，年度考核结果</w:t>
      </w:r>
      <w:r w:rsidRPr="004221DE">
        <w:rPr>
          <w:rFonts w:ascii="仿宋_GB2312" w:eastAsia="仿宋_GB2312" w:hAnsi="宋体" w:hint="eastAsia"/>
          <w:sz w:val="30"/>
          <w:szCs w:val="30"/>
        </w:rPr>
        <w:lastRenderedPageBreak/>
        <w:t>记入档案，作为奖惩、工资晋升和聘期考核的重要依据。</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2．聘期考核</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聘期考核分为合格、不合格两个等级。</w:t>
      </w:r>
    </w:p>
    <w:p w:rsidR="0028080F" w:rsidRPr="004221DE" w:rsidRDefault="0028080F" w:rsidP="0028080F">
      <w:pPr>
        <w:adjustRightInd w:val="0"/>
        <w:snapToGrid w:val="0"/>
        <w:spacing w:line="560" w:lineRule="exact"/>
        <w:ind w:firstLineChars="200" w:firstLine="600"/>
        <w:rPr>
          <w:rFonts w:ascii="仿宋_GB2312" w:eastAsia="仿宋_GB2312" w:hAnsi="宋体"/>
          <w:sz w:val="30"/>
          <w:szCs w:val="30"/>
        </w:rPr>
      </w:pPr>
      <w:r w:rsidRPr="004221DE">
        <w:rPr>
          <w:rFonts w:ascii="仿宋_GB2312" w:eastAsia="仿宋_GB2312" w:hAnsi="宋体"/>
          <w:sz w:val="30"/>
          <w:szCs w:val="30"/>
        </w:rPr>
        <w:t>（1）工勤技能岗位人员聘期内有</w:t>
      </w:r>
      <w:proofErr w:type="gramStart"/>
      <w:r w:rsidRPr="004221DE">
        <w:rPr>
          <w:rFonts w:ascii="仿宋_GB2312" w:eastAsia="仿宋_GB2312" w:hAnsi="宋体"/>
          <w:sz w:val="30"/>
          <w:szCs w:val="30"/>
        </w:rPr>
        <w:t>1</w:t>
      </w:r>
      <w:proofErr w:type="gramEnd"/>
      <w:r w:rsidRPr="004221DE">
        <w:rPr>
          <w:rFonts w:ascii="仿宋_GB2312" w:eastAsia="仿宋_GB2312" w:hAnsi="宋体"/>
          <w:sz w:val="30"/>
          <w:szCs w:val="30"/>
        </w:rPr>
        <w:t>年度考核为不合格者，视情节定为合格或不合格；有</w:t>
      </w:r>
      <w:proofErr w:type="gramStart"/>
      <w:r w:rsidRPr="004221DE">
        <w:rPr>
          <w:rFonts w:ascii="仿宋_GB2312" w:eastAsia="仿宋_GB2312" w:hAnsi="宋体"/>
          <w:sz w:val="30"/>
          <w:szCs w:val="30"/>
        </w:rPr>
        <w:t>2</w:t>
      </w:r>
      <w:proofErr w:type="gramEnd"/>
      <w:r w:rsidRPr="004221DE">
        <w:rPr>
          <w:rFonts w:ascii="仿宋_GB2312" w:eastAsia="仿宋_GB2312" w:hAnsi="宋体"/>
          <w:sz w:val="30"/>
          <w:szCs w:val="30"/>
        </w:rPr>
        <w:t>年度考核为不合格者，聘期考核列为不合格。</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sz w:val="30"/>
          <w:szCs w:val="30"/>
        </w:rPr>
        <w:t>（2）聘期考核不合格</w:t>
      </w:r>
      <w:r w:rsidRPr="004221DE">
        <w:rPr>
          <w:rFonts w:ascii="仿宋_GB2312" w:eastAsia="仿宋_GB2312" w:hAnsi="宋体" w:hint="eastAsia"/>
          <w:sz w:val="30"/>
          <w:szCs w:val="30"/>
        </w:rPr>
        <w:t>人员</w:t>
      </w:r>
      <w:r w:rsidRPr="004221DE">
        <w:rPr>
          <w:rFonts w:ascii="仿宋_GB2312" w:eastAsia="仿宋_GB2312" w:hAnsi="宋体"/>
          <w:sz w:val="30"/>
          <w:szCs w:val="30"/>
        </w:rPr>
        <w:t>，不能</w:t>
      </w:r>
      <w:proofErr w:type="gramStart"/>
      <w:r w:rsidRPr="004221DE">
        <w:rPr>
          <w:rFonts w:ascii="仿宋_GB2312" w:eastAsia="仿宋_GB2312" w:hAnsi="宋体"/>
          <w:sz w:val="30"/>
          <w:szCs w:val="30"/>
        </w:rPr>
        <w:t>续聘原</w:t>
      </w:r>
      <w:proofErr w:type="gramEnd"/>
      <w:r w:rsidRPr="004221DE">
        <w:rPr>
          <w:rFonts w:ascii="仿宋_GB2312" w:eastAsia="仿宋_GB2312" w:hAnsi="宋体"/>
          <w:sz w:val="30"/>
          <w:szCs w:val="30"/>
        </w:rPr>
        <w:t>岗位或更高岗位，一般</w:t>
      </w:r>
      <w:r w:rsidRPr="004221DE">
        <w:rPr>
          <w:rFonts w:ascii="仿宋_GB2312" w:eastAsia="仿宋_GB2312" w:hAnsi="宋体" w:hint="eastAsia"/>
          <w:sz w:val="30"/>
          <w:szCs w:val="30"/>
        </w:rPr>
        <w:t>应低聘、转聘到其他岗位或</w:t>
      </w:r>
      <w:r w:rsidRPr="004221DE">
        <w:rPr>
          <w:rFonts w:ascii="仿宋_GB2312" w:eastAsia="仿宋_GB2312" w:hAnsi="宋体"/>
          <w:sz w:val="30"/>
          <w:szCs w:val="30"/>
        </w:rPr>
        <w:t>解除</w:t>
      </w:r>
      <w:r w:rsidRPr="004221DE">
        <w:rPr>
          <w:rFonts w:ascii="仿宋_GB2312" w:eastAsia="仿宋_GB2312" w:hAnsi="宋体" w:hint="eastAsia"/>
          <w:sz w:val="30"/>
          <w:szCs w:val="30"/>
        </w:rPr>
        <w:t>人事</w:t>
      </w:r>
      <w:r w:rsidRPr="004221DE">
        <w:rPr>
          <w:rFonts w:ascii="仿宋_GB2312" w:eastAsia="仿宋_GB2312" w:hAnsi="宋体"/>
          <w:sz w:val="30"/>
          <w:szCs w:val="30"/>
        </w:rPr>
        <w:t>聘用合同</w:t>
      </w:r>
      <w:r w:rsidRPr="004221DE">
        <w:rPr>
          <w:rFonts w:ascii="仿宋_GB2312" w:eastAsia="仿宋_GB2312" w:hAnsi="宋体" w:hint="eastAsia"/>
          <w:sz w:val="30"/>
          <w:szCs w:val="30"/>
        </w:rPr>
        <w:t>；</w:t>
      </w:r>
      <w:r w:rsidRPr="004221DE">
        <w:rPr>
          <w:rFonts w:ascii="仿宋_GB2312" w:eastAsia="仿宋_GB2312" w:hAnsi="宋体"/>
          <w:sz w:val="30"/>
          <w:szCs w:val="30"/>
        </w:rPr>
        <w:t>聘期内有连续2个年度考核不合格</w:t>
      </w:r>
      <w:r w:rsidRPr="004221DE">
        <w:rPr>
          <w:rFonts w:ascii="仿宋_GB2312" w:eastAsia="仿宋_GB2312" w:hAnsi="宋体" w:hint="eastAsia"/>
          <w:sz w:val="30"/>
          <w:szCs w:val="30"/>
        </w:rPr>
        <w:t>的人员</w:t>
      </w:r>
      <w:r w:rsidRPr="004221DE">
        <w:rPr>
          <w:rFonts w:ascii="仿宋_GB2312" w:eastAsia="仿宋_GB2312" w:hAnsi="宋体"/>
          <w:sz w:val="30"/>
          <w:szCs w:val="30"/>
        </w:rPr>
        <w:t>，解除</w:t>
      </w:r>
      <w:r w:rsidRPr="004221DE">
        <w:rPr>
          <w:rFonts w:ascii="仿宋_GB2312" w:eastAsia="仿宋_GB2312" w:hAnsi="宋体" w:hint="eastAsia"/>
          <w:sz w:val="30"/>
          <w:szCs w:val="30"/>
        </w:rPr>
        <w:t>人事</w:t>
      </w:r>
      <w:r w:rsidRPr="004221DE">
        <w:rPr>
          <w:rFonts w:ascii="仿宋_GB2312" w:eastAsia="仿宋_GB2312" w:hAnsi="宋体"/>
          <w:sz w:val="30"/>
          <w:szCs w:val="30"/>
        </w:rPr>
        <w:t>聘用合同。</w:t>
      </w:r>
    </w:p>
    <w:p w:rsidR="0028080F" w:rsidRPr="004221DE" w:rsidRDefault="0028080F" w:rsidP="0028080F">
      <w:pPr>
        <w:adjustRightInd w:val="0"/>
        <w:snapToGrid w:val="0"/>
        <w:spacing w:line="560" w:lineRule="exact"/>
        <w:ind w:firstLineChars="200" w:firstLine="602"/>
        <w:rPr>
          <w:rFonts w:ascii="楷体_GB2312" w:eastAsia="楷体_GB2312" w:hAnsi="宋体" w:hint="eastAsia"/>
          <w:b/>
          <w:sz w:val="30"/>
          <w:szCs w:val="30"/>
        </w:rPr>
      </w:pPr>
      <w:r w:rsidRPr="004221DE">
        <w:rPr>
          <w:rFonts w:ascii="楷体_GB2312" w:eastAsia="楷体_GB2312" w:hAnsi="宋体" w:hint="eastAsia"/>
          <w:b/>
          <w:sz w:val="30"/>
          <w:szCs w:val="30"/>
        </w:rPr>
        <w:t>（三）考核程序</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w:t>
      </w:r>
      <w:r w:rsidRPr="004221DE">
        <w:rPr>
          <w:rFonts w:ascii="仿宋_GB2312" w:eastAsia="仿宋_GB2312" w:hAnsi="宋体" w:hint="eastAsia"/>
          <w:sz w:val="30"/>
          <w:szCs w:val="30"/>
        </w:rPr>
        <w:t>学校下发考核通知；</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2．</w:t>
      </w:r>
      <w:r w:rsidRPr="004221DE">
        <w:rPr>
          <w:rFonts w:ascii="仿宋_GB2312" w:eastAsia="仿宋_GB2312" w:hAnsi="宋体" w:hint="eastAsia"/>
          <w:sz w:val="30"/>
          <w:szCs w:val="30"/>
        </w:rPr>
        <w:t>本人填写年度考核表或聘期考核表；</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w:t>
      </w:r>
      <w:r w:rsidRPr="004221DE">
        <w:rPr>
          <w:rFonts w:ascii="仿宋_GB2312" w:eastAsia="仿宋_GB2312" w:hAnsi="宋体" w:hint="eastAsia"/>
          <w:sz w:val="30"/>
          <w:szCs w:val="30"/>
        </w:rPr>
        <w:t>体军部岗位考核和聘用工作领导小组负责制定</w:t>
      </w:r>
      <w:proofErr w:type="gramStart"/>
      <w:r w:rsidRPr="004221DE">
        <w:rPr>
          <w:rFonts w:ascii="仿宋_GB2312" w:eastAsia="仿宋_GB2312" w:hAnsi="宋体" w:hint="eastAsia"/>
          <w:sz w:val="30"/>
          <w:szCs w:val="30"/>
        </w:rPr>
        <w:t>聘岗位</w:t>
      </w:r>
      <w:proofErr w:type="gramEnd"/>
      <w:r w:rsidRPr="004221DE">
        <w:rPr>
          <w:rFonts w:ascii="仿宋_GB2312" w:eastAsia="仿宋_GB2312" w:hAnsi="宋体" w:hint="eastAsia"/>
          <w:sz w:val="30"/>
          <w:szCs w:val="30"/>
        </w:rPr>
        <w:t>考核标准，研究决定岗位考核实施细则及有关事宜，审定</w:t>
      </w:r>
      <w:proofErr w:type="gramStart"/>
      <w:r w:rsidRPr="004221DE">
        <w:rPr>
          <w:rFonts w:ascii="仿宋_GB2312" w:eastAsia="仿宋_GB2312" w:hAnsi="宋体" w:hint="eastAsia"/>
          <w:sz w:val="30"/>
          <w:szCs w:val="30"/>
        </w:rPr>
        <w:t>部聘岗位</w:t>
      </w:r>
      <w:proofErr w:type="gramEnd"/>
      <w:r w:rsidRPr="004221DE">
        <w:rPr>
          <w:rFonts w:ascii="仿宋_GB2312" w:eastAsia="仿宋_GB2312" w:hAnsi="宋体" w:hint="eastAsia"/>
          <w:sz w:val="30"/>
          <w:szCs w:val="30"/>
        </w:rPr>
        <w:t>人员的聘期考核等次，报学校复核。</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4</w:t>
      </w:r>
      <w:r>
        <w:rPr>
          <w:rFonts w:ascii="仿宋_GB2312" w:eastAsia="仿宋_GB2312" w:hAnsi="宋体" w:hint="eastAsia"/>
          <w:sz w:val="30"/>
          <w:szCs w:val="30"/>
        </w:rPr>
        <w:t>．</w:t>
      </w:r>
      <w:r w:rsidRPr="004221DE">
        <w:rPr>
          <w:rFonts w:ascii="仿宋_GB2312" w:eastAsia="仿宋_GB2312" w:hAnsi="宋体" w:hint="eastAsia"/>
          <w:sz w:val="30"/>
          <w:szCs w:val="30"/>
        </w:rPr>
        <w:t>学校审定考核结果并统一由</w:t>
      </w:r>
      <w:r>
        <w:rPr>
          <w:rFonts w:ascii="仿宋_GB2312" w:eastAsia="仿宋_GB2312" w:hAnsi="宋体" w:hint="eastAsia"/>
          <w:sz w:val="30"/>
          <w:szCs w:val="30"/>
        </w:rPr>
        <w:t>校</w:t>
      </w:r>
      <w:r w:rsidRPr="004221DE">
        <w:rPr>
          <w:rFonts w:ascii="仿宋_GB2312" w:eastAsia="仿宋_GB2312" w:hAnsi="宋体" w:hint="eastAsia"/>
          <w:sz w:val="30"/>
          <w:szCs w:val="30"/>
        </w:rPr>
        <w:t>人事处存档备查。</w:t>
      </w:r>
    </w:p>
    <w:p w:rsidR="0028080F" w:rsidRPr="004221DE" w:rsidRDefault="0028080F" w:rsidP="0028080F">
      <w:pPr>
        <w:spacing w:line="560" w:lineRule="exact"/>
        <w:ind w:firstLineChars="200" w:firstLine="602"/>
        <w:rPr>
          <w:rFonts w:ascii="楷体_GB2312" w:eastAsia="楷体_GB2312" w:hAnsi="黑体" w:hint="eastAsia"/>
          <w:b/>
          <w:kern w:val="0"/>
          <w:sz w:val="30"/>
          <w:szCs w:val="30"/>
        </w:rPr>
      </w:pPr>
      <w:r w:rsidRPr="004221DE">
        <w:rPr>
          <w:rFonts w:ascii="楷体_GB2312" w:eastAsia="楷体_GB2312" w:hAnsi="黑体" w:hint="eastAsia"/>
          <w:b/>
          <w:kern w:val="0"/>
          <w:sz w:val="30"/>
          <w:szCs w:val="30"/>
        </w:rPr>
        <w:t>（四）考核时间安排</w:t>
      </w:r>
    </w:p>
    <w:p w:rsidR="0028080F" w:rsidRPr="004221DE" w:rsidRDefault="0028080F" w:rsidP="0028080F">
      <w:pPr>
        <w:adjustRightInd w:val="0"/>
        <w:snapToGrid w:val="0"/>
        <w:spacing w:line="560" w:lineRule="exact"/>
        <w:ind w:firstLineChars="200" w:firstLine="600"/>
        <w:rPr>
          <w:rFonts w:ascii="仿宋_GB2312" w:eastAsia="仿宋_GB2312" w:hAnsi="宋体" w:hint="eastAsia"/>
          <w:sz w:val="30"/>
          <w:szCs w:val="30"/>
        </w:rPr>
      </w:pPr>
      <w:r w:rsidRPr="004221DE">
        <w:rPr>
          <w:rFonts w:ascii="仿宋_GB2312" w:eastAsia="仿宋_GB2312" w:hAnsi="宋体" w:hint="eastAsia"/>
          <w:sz w:val="30"/>
          <w:szCs w:val="30"/>
        </w:rPr>
        <w:t>年度考核以学校下发的考核通知为准。</w:t>
      </w:r>
    </w:p>
    <w:p w:rsidR="0028080F" w:rsidRPr="004221DE" w:rsidRDefault="0028080F" w:rsidP="0028080F">
      <w:pPr>
        <w:spacing w:line="560" w:lineRule="exact"/>
        <w:ind w:firstLineChars="200" w:firstLine="600"/>
        <w:rPr>
          <w:rFonts w:ascii="黑体" w:eastAsia="黑体" w:hAnsi="黑体" w:hint="eastAsia"/>
          <w:kern w:val="0"/>
          <w:sz w:val="30"/>
          <w:szCs w:val="30"/>
        </w:rPr>
      </w:pPr>
      <w:r w:rsidRPr="004221DE">
        <w:rPr>
          <w:rFonts w:ascii="黑体" w:eastAsia="黑体" w:hAnsi="黑体" w:hint="eastAsia"/>
          <w:kern w:val="0"/>
          <w:sz w:val="30"/>
          <w:szCs w:val="30"/>
        </w:rPr>
        <w:t>八、附则</w:t>
      </w:r>
    </w:p>
    <w:p w:rsidR="0028080F" w:rsidRPr="005055BD" w:rsidRDefault="0028080F" w:rsidP="0028080F">
      <w:pPr>
        <w:spacing w:line="560" w:lineRule="exact"/>
        <w:ind w:firstLineChars="196" w:firstLine="588"/>
        <w:rPr>
          <w:rFonts w:ascii="仿宋_GB2312" w:eastAsia="仿宋_GB2312" w:hAnsi="宋体" w:hint="eastAsia"/>
          <w:sz w:val="30"/>
          <w:szCs w:val="30"/>
        </w:rPr>
      </w:pPr>
      <w:r w:rsidRPr="004221DE">
        <w:rPr>
          <w:rFonts w:ascii="仿宋_GB2312" w:eastAsia="仿宋_GB2312" w:hAnsi="宋体" w:hint="eastAsia"/>
          <w:sz w:val="30"/>
          <w:szCs w:val="30"/>
        </w:rPr>
        <w:t>本办法经嘉兴学院体军部全体教职工大会审议通过并报学校备案审核，从2016年9月1日开始实施。</w:t>
      </w:r>
    </w:p>
    <w:p w:rsidR="00193B4E" w:rsidRPr="0028080F" w:rsidRDefault="00193B4E"/>
    <w:sectPr w:rsidR="00193B4E" w:rsidRPr="0028080F" w:rsidSect="00FC1DBA">
      <w:pgSz w:w="11906" w:h="16838"/>
      <w:pgMar w:top="1440" w:right="1531" w:bottom="1440" w:left="1531"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0F"/>
    <w:rsid w:val="00193B4E"/>
    <w:rsid w:val="0028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1918</Characters>
  <Application>Microsoft Office Word</Application>
  <DocSecurity>0</DocSecurity>
  <Lines>15</Lines>
  <Paragraphs>4</Paragraphs>
  <ScaleCrop>false</ScaleCrop>
  <Company>PC</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2016-12-15T06:48:00Z</dcterms:created>
  <dcterms:modified xsi:type="dcterms:W3CDTF">2016-12-15T06:49:00Z</dcterms:modified>
</cp:coreProperties>
</file>